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CBF26" w14:textId="77777777" w:rsidR="00F91D09" w:rsidRDefault="002F1AA0" w:rsidP="003A204D">
      <w:pPr>
        <w:tabs>
          <w:tab w:val="left" w:pos="975"/>
        </w:tabs>
        <w:rPr>
          <w:rFonts w:ascii="Georgia" w:eastAsia="Georgia" w:hAnsi="Georgia" w:cs="Georgia"/>
        </w:rPr>
      </w:pPr>
      <w:r>
        <w:rPr>
          <w:rFonts w:ascii="Georgia" w:eastAsia="Georgia" w:hAnsi="Georgia" w:cs="Georgia"/>
          <w:noProof/>
        </w:rPr>
        <w:drawing>
          <wp:inline distT="0" distB="0" distL="114300" distR="114300" wp14:anchorId="3D6268A4" wp14:editId="0355411C">
            <wp:extent cx="2850515" cy="647700"/>
            <wp:effectExtent l="0" t="0" r="0" b="0"/>
            <wp:docPr id="1" name="image2.png" descr="image001"/>
            <wp:cNvGraphicFramePr/>
            <a:graphic xmlns:a="http://schemas.openxmlformats.org/drawingml/2006/main">
              <a:graphicData uri="http://schemas.openxmlformats.org/drawingml/2006/picture">
                <pic:pic xmlns:pic="http://schemas.openxmlformats.org/drawingml/2006/picture">
                  <pic:nvPicPr>
                    <pic:cNvPr id="0" name="image2.png" descr="image001"/>
                    <pic:cNvPicPr preferRelativeResize="0"/>
                  </pic:nvPicPr>
                  <pic:blipFill>
                    <a:blip r:embed="rId4"/>
                    <a:srcRect/>
                    <a:stretch>
                      <a:fillRect/>
                    </a:stretch>
                  </pic:blipFill>
                  <pic:spPr>
                    <a:xfrm>
                      <a:off x="0" y="0"/>
                      <a:ext cx="2850515" cy="647700"/>
                    </a:xfrm>
                    <a:prstGeom prst="rect">
                      <a:avLst/>
                    </a:prstGeom>
                    <a:ln/>
                  </pic:spPr>
                </pic:pic>
              </a:graphicData>
            </a:graphic>
          </wp:inline>
        </w:drawing>
      </w:r>
    </w:p>
    <w:p w14:paraId="771E15AE" w14:textId="77777777" w:rsidR="00F91D09" w:rsidRDefault="00F91D09" w:rsidP="003A204D">
      <w:pPr>
        <w:tabs>
          <w:tab w:val="left" w:pos="975"/>
        </w:tabs>
        <w:jc w:val="center"/>
        <w:rPr>
          <w:rFonts w:ascii="Georgia" w:eastAsia="Georgia" w:hAnsi="Georgia" w:cs="Georgia"/>
        </w:rPr>
      </w:pPr>
    </w:p>
    <w:p w14:paraId="58329E3C" w14:textId="77777777" w:rsidR="00F91D09" w:rsidRDefault="00F91D09" w:rsidP="003A204D">
      <w:pPr>
        <w:tabs>
          <w:tab w:val="left" w:pos="975"/>
        </w:tabs>
        <w:jc w:val="center"/>
        <w:rPr>
          <w:rFonts w:ascii="Georgia" w:eastAsia="Georgia" w:hAnsi="Georgia" w:cs="Georgia"/>
          <w:sz w:val="22"/>
          <w:szCs w:val="22"/>
        </w:rPr>
      </w:pPr>
    </w:p>
    <w:p w14:paraId="28ED3E89" w14:textId="68305B44" w:rsidR="00F91D09" w:rsidRDefault="00F335FE" w:rsidP="003A204D">
      <w:pPr>
        <w:pStyle w:val="Title"/>
        <w:spacing w:after="0"/>
        <w:contextualSpacing w:val="0"/>
        <w:rPr>
          <w:b w:val="0"/>
        </w:rPr>
      </w:pPr>
      <w:r>
        <w:rPr>
          <w:b w:val="0"/>
        </w:rPr>
        <w:t>Position Announcement</w:t>
      </w:r>
    </w:p>
    <w:p w14:paraId="3084E656" w14:textId="77777777" w:rsidR="00F91D09" w:rsidRDefault="00F91D09" w:rsidP="003A204D">
      <w:pPr>
        <w:rPr>
          <w:rFonts w:ascii="Georgia" w:eastAsia="Georgia" w:hAnsi="Georgia" w:cs="Georgia"/>
          <w:b/>
          <w:color w:val="666699"/>
          <w:sz w:val="20"/>
          <w:szCs w:val="20"/>
        </w:rPr>
      </w:pPr>
    </w:p>
    <w:p w14:paraId="2D500071" w14:textId="77777777" w:rsidR="00740E79" w:rsidRDefault="002F1AA0" w:rsidP="003A204D">
      <w:pPr>
        <w:tabs>
          <w:tab w:val="left" w:pos="6160"/>
        </w:tabs>
        <w:rPr>
          <w:rFonts w:ascii="Georgia" w:eastAsia="Georgia" w:hAnsi="Georgia" w:cs="Georgia"/>
          <w:b/>
          <w:color w:val="1F4E79"/>
          <w:sz w:val="22"/>
          <w:szCs w:val="22"/>
        </w:rPr>
      </w:pPr>
      <w:r>
        <w:rPr>
          <w:rFonts w:ascii="Georgia" w:eastAsia="Georgia" w:hAnsi="Georgia" w:cs="Georgia"/>
          <w:b/>
          <w:color w:val="1F4E79"/>
          <w:sz w:val="22"/>
          <w:szCs w:val="22"/>
        </w:rPr>
        <w:t>University of Massachusetts Amherst</w:t>
      </w:r>
    </w:p>
    <w:p w14:paraId="75853F8A" w14:textId="00FCECFC" w:rsidR="00F91D09" w:rsidRDefault="00740E79" w:rsidP="003A204D">
      <w:pPr>
        <w:tabs>
          <w:tab w:val="left" w:pos="6160"/>
        </w:tabs>
        <w:rPr>
          <w:rFonts w:ascii="Georgia" w:eastAsia="Georgia" w:hAnsi="Georgia" w:cs="Georgia"/>
          <w:b/>
          <w:color w:val="1F4E79"/>
          <w:sz w:val="22"/>
          <w:szCs w:val="22"/>
        </w:rPr>
      </w:pPr>
      <w:r>
        <w:rPr>
          <w:rFonts w:ascii="Georgia" w:eastAsia="Georgia" w:hAnsi="Georgia" w:cs="Georgia"/>
          <w:b/>
          <w:color w:val="1F4E79"/>
          <w:sz w:val="22"/>
          <w:szCs w:val="22"/>
        </w:rPr>
        <w:t>Amherst, MA</w:t>
      </w:r>
      <w:r w:rsidR="002F1AA0">
        <w:rPr>
          <w:rFonts w:ascii="Georgia" w:eastAsia="Georgia" w:hAnsi="Georgia" w:cs="Georgia"/>
          <w:b/>
          <w:color w:val="1F4E79"/>
          <w:sz w:val="22"/>
          <w:szCs w:val="22"/>
        </w:rPr>
        <w:tab/>
      </w:r>
    </w:p>
    <w:p w14:paraId="13E38A38" w14:textId="3005FBE1" w:rsidR="00F91D09" w:rsidRDefault="005D02FE" w:rsidP="003A204D">
      <w:pPr>
        <w:tabs>
          <w:tab w:val="left" w:pos="975"/>
        </w:tabs>
        <w:rPr>
          <w:rFonts w:ascii="Georgia" w:eastAsia="Georgia" w:hAnsi="Georgia" w:cs="Georgia"/>
          <w:color w:val="1F4E79"/>
          <w:sz w:val="22"/>
          <w:szCs w:val="22"/>
        </w:rPr>
      </w:pPr>
      <w:r>
        <w:rPr>
          <w:rFonts w:ascii="Georgia" w:eastAsia="Georgia" w:hAnsi="Georgia" w:cs="Georgia"/>
          <w:b/>
          <w:color w:val="1F4E79"/>
          <w:sz w:val="22"/>
          <w:szCs w:val="22"/>
        </w:rPr>
        <w:t xml:space="preserve">Director of </w:t>
      </w:r>
      <w:r w:rsidR="002F1AA0">
        <w:rPr>
          <w:rFonts w:ascii="Georgia" w:eastAsia="Georgia" w:hAnsi="Georgia" w:cs="Georgia"/>
          <w:b/>
          <w:color w:val="1F4E79"/>
          <w:sz w:val="22"/>
          <w:szCs w:val="22"/>
        </w:rPr>
        <w:t>Student Legal Services</w:t>
      </w:r>
      <w:r w:rsidR="009B0096">
        <w:rPr>
          <w:rFonts w:ascii="Georgia" w:eastAsia="Georgia" w:hAnsi="Georgia" w:cs="Georgia"/>
          <w:b/>
          <w:color w:val="1F4E79"/>
          <w:sz w:val="22"/>
          <w:szCs w:val="22"/>
        </w:rPr>
        <w:t xml:space="preserve"> Office</w:t>
      </w:r>
    </w:p>
    <w:p w14:paraId="1B3A4E34" w14:textId="77777777" w:rsidR="00F91D09" w:rsidRDefault="00F91D09" w:rsidP="00351974">
      <w:pPr>
        <w:pBdr>
          <w:top w:val="nil"/>
          <w:left w:val="nil"/>
          <w:bottom w:val="nil"/>
          <w:right w:val="nil"/>
          <w:between w:val="nil"/>
        </w:pBdr>
        <w:rPr>
          <w:rFonts w:ascii="Georgia" w:eastAsia="Georgia" w:hAnsi="Georgia" w:cs="Georgia"/>
          <w:color w:val="000000"/>
          <w:sz w:val="20"/>
          <w:szCs w:val="20"/>
        </w:rPr>
      </w:pPr>
    </w:p>
    <w:p w14:paraId="26D6DBC9" w14:textId="34A82FBC" w:rsidR="00F91D09" w:rsidRDefault="002F1AA0" w:rsidP="00351974">
      <w:p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The University of Massachusetts Amherst (UMass Amherst) is a public research and land-grant university in Amherst, </w:t>
      </w:r>
      <w:r w:rsidR="00740E79">
        <w:rPr>
          <w:rFonts w:ascii="Georgia" w:eastAsia="Georgia" w:hAnsi="Georgia" w:cs="Georgia"/>
          <w:sz w:val="20"/>
          <w:szCs w:val="20"/>
        </w:rPr>
        <w:t>Massachusetts</w:t>
      </w:r>
      <w:r>
        <w:rPr>
          <w:rFonts w:ascii="Georgia" w:eastAsia="Georgia" w:hAnsi="Georgia" w:cs="Georgia"/>
          <w:sz w:val="20"/>
          <w:szCs w:val="20"/>
        </w:rPr>
        <w:t xml:space="preserve"> and the flagship of the University of Massachusetts system. With 6,397 faculty and staff members and more than 30,000 students, UMass Amherst is the largest public university in New England and is ranked among the top 30 public universities in the nation.</w:t>
      </w:r>
    </w:p>
    <w:p w14:paraId="1BBA7F05" w14:textId="77777777" w:rsidR="00F91D09" w:rsidRDefault="00F91D09" w:rsidP="00351974">
      <w:pPr>
        <w:pBdr>
          <w:top w:val="nil"/>
          <w:left w:val="nil"/>
          <w:bottom w:val="nil"/>
          <w:right w:val="nil"/>
          <w:between w:val="nil"/>
        </w:pBdr>
        <w:rPr>
          <w:rFonts w:ascii="Georgia" w:eastAsia="Georgia" w:hAnsi="Georgia" w:cs="Georgia"/>
          <w:sz w:val="20"/>
          <w:szCs w:val="20"/>
        </w:rPr>
      </w:pPr>
    </w:p>
    <w:p w14:paraId="5CA7A3DA" w14:textId="393E483D" w:rsidR="00F91D09" w:rsidRDefault="002F1AA0" w:rsidP="00351974">
      <w:p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The </w:t>
      </w:r>
      <w:r w:rsidR="003A204D">
        <w:rPr>
          <w:rFonts w:ascii="Georgia" w:eastAsia="Georgia" w:hAnsi="Georgia" w:cs="Georgia"/>
          <w:sz w:val="20"/>
          <w:szCs w:val="20"/>
        </w:rPr>
        <w:t>u</w:t>
      </w:r>
      <w:r>
        <w:rPr>
          <w:rFonts w:ascii="Georgia" w:eastAsia="Georgia" w:hAnsi="Georgia" w:cs="Georgia"/>
          <w:sz w:val="20"/>
          <w:szCs w:val="20"/>
        </w:rPr>
        <w:t>niversity offers bachelor’s degrees, master’s degrees, and doctoral degrees in 90 undergraduate and 72 graduate areas of study. UMass Amherst is ranked 29th among the nation’s top public universities, moving up 11 spots in the past two years in</w:t>
      </w:r>
      <w:r w:rsidR="00877800">
        <w:rPr>
          <w:rFonts w:ascii="Georgia" w:eastAsia="Georgia" w:hAnsi="Georgia" w:cs="Georgia"/>
          <w:sz w:val="20"/>
          <w:szCs w:val="20"/>
        </w:rPr>
        <w:t xml:space="preserve"> the</w:t>
      </w:r>
      <w:r>
        <w:rPr>
          <w:rFonts w:ascii="Georgia" w:eastAsia="Georgia" w:hAnsi="Georgia" w:cs="Georgia"/>
          <w:sz w:val="20"/>
          <w:szCs w:val="20"/>
        </w:rPr>
        <w:t xml:space="preserve"> </w:t>
      </w:r>
      <w:r w:rsidRPr="00740E79">
        <w:rPr>
          <w:rFonts w:ascii="Georgia" w:eastAsia="Georgia" w:hAnsi="Georgia" w:cs="Georgia"/>
          <w:i/>
          <w:sz w:val="20"/>
          <w:szCs w:val="20"/>
        </w:rPr>
        <w:t>U.S. News &amp; World Report</w:t>
      </w:r>
      <w:r>
        <w:rPr>
          <w:rFonts w:ascii="Georgia" w:eastAsia="Georgia" w:hAnsi="Georgia" w:cs="Georgia"/>
          <w:sz w:val="20"/>
          <w:szCs w:val="20"/>
        </w:rPr>
        <w:t xml:space="preserve"> annual college guide. </w:t>
      </w:r>
    </w:p>
    <w:p w14:paraId="2645D583" w14:textId="77777777" w:rsidR="00F91D09" w:rsidRDefault="00F91D09" w:rsidP="00351974">
      <w:pPr>
        <w:pBdr>
          <w:top w:val="nil"/>
          <w:left w:val="nil"/>
          <w:bottom w:val="nil"/>
          <w:right w:val="nil"/>
          <w:between w:val="nil"/>
        </w:pBdr>
        <w:rPr>
          <w:rFonts w:ascii="Georgia" w:eastAsia="Georgia" w:hAnsi="Georgia" w:cs="Georgia"/>
          <w:sz w:val="20"/>
          <w:szCs w:val="20"/>
        </w:rPr>
      </w:pPr>
    </w:p>
    <w:p w14:paraId="593674B7" w14:textId="603BB549" w:rsidR="00F91D09" w:rsidRDefault="002F1AA0" w:rsidP="0026013F">
      <w:pPr>
        <w:rPr>
          <w:rFonts w:ascii="Georgia" w:eastAsia="Georgia" w:hAnsi="Georgia" w:cs="Georgia"/>
          <w:color w:val="252525"/>
          <w:sz w:val="20"/>
          <w:szCs w:val="20"/>
        </w:rPr>
      </w:pPr>
      <w:r>
        <w:rPr>
          <w:rFonts w:ascii="Georgia" w:eastAsia="Georgia" w:hAnsi="Georgia" w:cs="Georgia"/>
          <w:color w:val="252525"/>
          <w:sz w:val="20"/>
          <w:szCs w:val="20"/>
        </w:rPr>
        <w:t xml:space="preserve">Under the general programmatic direction of the undergraduate and graduate student governance bodies and the </w:t>
      </w:r>
      <w:r w:rsidR="003A204D">
        <w:rPr>
          <w:rFonts w:ascii="Georgia" w:eastAsia="Georgia" w:hAnsi="Georgia" w:cs="Georgia"/>
          <w:color w:val="252525"/>
          <w:sz w:val="20"/>
          <w:szCs w:val="20"/>
        </w:rPr>
        <w:t>vice chancellor for student affairs and campus life, and reporting to the dean of students, the di</w:t>
      </w:r>
      <w:r w:rsidR="002E75E3">
        <w:rPr>
          <w:rFonts w:ascii="Georgia" w:eastAsia="Georgia" w:hAnsi="Georgia" w:cs="Georgia"/>
          <w:color w:val="252525"/>
          <w:sz w:val="20"/>
          <w:szCs w:val="20"/>
        </w:rPr>
        <w:t>rector</w:t>
      </w:r>
      <w:r w:rsidR="003A204D">
        <w:rPr>
          <w:rFonts w:ascii="Georgia" w:eastAsia="Georgia" w:hAnsi="Georgia" w:cs="Georgia"/>
          <w:color w:val="252525"/>
          <w:sz w:val="20"/>
          <w:szCs w:val="20"/>
        </w:rPr>
        <w:t xml:space="preserve"> leads the legal and administrative operation </w:t>
      </w:r>
      <w:r>
        <w:rPr>
          <w:rFonts w:ascii="Georgia" w:eastAsia="Georgia" w:hAnsi="Georgia" w:cs="Georgia"/>
          <w:color w:val="252525"/>
          <w:sz w:val="20"/>
          <w:szCs w:val="20"/>
        </w:rPr>
        <w:t>of the Student Legal Services Office (SLSO). The director is legal counsel to and provides policy advocacy for the student governance bodies and student leaders on issues of concern to the student body; provides legal services to s</w:t>
      </w:r>
      <w:r w:rsidR="005E35D6">
        <w:rPr>
          <w:rFonts w:ascii="Georgia" w:eastAsia="Georgia" w:hAnsi="Georgia" w:cs="Georgia"/>
          <w:color w:val="252525"/>
          <w:sz w:val="20"/>
          <w:szCs w:val="20"/>
        </w:rPr>
        <w:t>tudents and student groups; and</w:t>
      </w:r>
      <w:r>
        <w:rPr>
          <w:rFonts w:ascii="Georgia" w:eastAsia="Georgia" w:hAnsi="Georgia" w:cs="Georgia"/>
          <w:color w:val="252525"/>
          <w:sz w:val="20"/>
          <w:szCs w:val="20"/>
        </w:rPr>
        <w:t xml:space="preserve"> develops and directs a community legal education program.</w:t>
      </w:r>
    </w:p>
    <w:p w14:paraId="19287A82" w14:textId="77777777" w:rsidR="00F91D09" w:rsidRDefault="00F91D09" w:rsidP="0026013F">
      <w:pPr>
        <w:rPr>
          <w:rFonts w:ascii="Georgia" w:eastAsia="Georgia" w:hAnsi="Georgia" w:cs="Georgia"/>
          <w:color w:val="252525"/>
          <w:sz w:val="20"/>
          <w:szCs w:val="20"/>
        </w:rPr>
      </w:pPr>
    </w:p>
    <w:p w14:paraId="40F08187" w14:textId="24CF9744" w:rsidR="00F91D09" w:rsidRDefault="005E35D6" w:rsidP="0026013F">
      <w:pPr>
        <w:rPr>
          <w:rFonts w:ascii="Georgia" w:eastAsia="Georgia" w:hAnsi="Georgia" w:cs="Georgia"/>
          <w:color w:val="252525"/>
          <w:sz w:val="20"/>
          <w:szCs w:val="20"/>
        </w:rPr>
      </w:pPr>
      <w:r>
        <w:rPr>
          <w:rFonts w:ascii="Georgia" w:eastAsia="Georgia" w:hAnsi="Georgia" w:cs="Georgia"/>
          <w:color w:val="444444"/>
          <w:sz w:val="20"/>
          <w:szCs w:val="20"/>
        </w:rPr>
        <w:t>The d</w:t>
      </w:r>
      <w:r w:rsidR="002F1AA0">
        <w:rPr>
          <w:rFonts w:ascii="Georgia" w:eastAsia="Georgia" w:hAnsi="Georgia" w:cs="Georgia"/>
          <w:color w:val="444444"/>
          <w:sz w:val="20"/>
          <w:szCs w:val="20"/>
        </w:rPr>
        <w:t>irector p</w:t>
      </w:r>
      <w:r w:rsidR="002F1AA0">
        <w:rPr>
          <w:rFonts w:ascii="Georgia" w:eastAsia="Georgia" w:hAnsi="Georgia" w:cs="Georgia"/>
          <w:color w:val="252525"/>
          <w:sz w:val="20"/>
          <w:szCs w:val="20"/>
        </w:rPr>
        <w:t xml:space="preserve">rovides legal assistance to students, including legal advice and counseling, referral to outside legal counsel, legal document preparation, representation, mediation, litigation, policy advocacy, and lobbying. Additionally, the director and staff educate students on legal rights and obligations and the legal process. The director develops and implements the community legal education program, including an internship program, newsletter, brochures, trainings, lectures, and </w:t>
      </w:r>
      <w:r>
        <w:rPr>
          <w:rFonts w:ascii="Georgia" w:eastAsia="Georgia" w:hAnsi="Georgia" w:cs="Georgia"/>
          <w:color w:val="252525"/>
          <w:sz w:val="20"/>
          <w:szCs w:val="20"/>
        </w:rPr>
        <w:t xml:space="preserve">workshops – each </w:t>
      </w:r>
      <w:r w:rsidR="002F1AA0">
        <w:rPr>
          <w:rFonts w:ascii="Georgia" w:eastAsia="Georgia" w:hAnsi="Georgia" w:cs="Georgia"/>
          <w:color w:val="252525"/>
          <w:sz w:val="20"/>
          <w:szCs w:val="20"/>
        </w:rPr>
        <w:t>with a focus on a preventive</w:t>
      </w:r>
      <w:r w:rsidR="003A204D">
        <w:rPr>
          <w:rFonts w:ascii="Georgia" w:eastAsia="Georgia" w:hAnsi="Georgia" w:cs="Georgia"/>
          <w:color w:val="252525"/>
          <w:sz w:val="20"/>
          <w:szCs w:val="20"/>
        </w:rPr>
        <w:t xml:space="preserve"> </w:t>
      </w:r>
      <w:r w:rsidR="002F1AA0">
        <w:rPr>
          <w:rFonts w:ascii="Georgia" w:eastAsia="Georgia" w:hAnsi="Georgia" w:cs="Georgia"/>
          <w:color w:val="252525"/>
          <w:sz w:val="20"/>
          <w:szCs w:val="20"/>
        </w:rPr>
        <w:t>measure approach to promote students</w:t>
      </w:r>
      <w:r>
        <w:rPr>
          <w:rFonts w:ascii="Georgia" w:eastAsia="Georgia" w:hAnsi="Georgia" w:cs="Georgia"/>
          <w:color w:val="252525"/>
          <w:sz w:val="20"/>
          <w:szCs w:val="20"/>
        </w:rPr>
        <w:t>’</w:t>
      </w:r>
      <w:r w:rsidR="002F1AA0">
        <w:rPr>
          <w:rFonts w:ascii="Georgia" w:eastAsia="Georgia" w:hAnsi="Georgia" w:cs="Georgia"/>
          <w:color w:val="252525"/>
          <w:sz w:val="20"/>
          <w:szCs w:val="20"/>
        </w:rPr>
        <w:t xml:space="preserve"> legal rights.</w:t>
      </w:r>
      <w:r w:rsidR="002F1AA0">
        <w:rPr>
          <w:rFonts w:ascii="Georgia" w:eastAsia="Georgia" w:hAnsi="Georgia" w:cs="Georgia"/>
          <w:color w:val="444444"/>
          <w:sz w:val="20"/>
          <w:szCs w:val="20"/>
        </w:rPr>
        <w:t xml:space="preserve"> </w:t>
      </w:r>
      <w:r w:rsidR="002F1AA0">
        <w:rPr>
          <w:rFonts w:ascii="Georgia" w:eastAsia="Georgia" w:hAnsi="Georgia" w:cs="Georgia"/>
          <w:color w:val="252525"/>
          <w:sz w:val="20"/>
          <w:szCs w:val="20"/>
        </w:rPr>
        <w:t xml:space="preserve">Understanding responsibilities with respect to conflicts of interest, the director behaves in ways consistent </w:t>
      </w:r>
      <w:r>
        <w:rPr>
          <w:rFonts w:ascii="Georgia" w:eastAsia="Georgia" w:hAnsi="Georgia" w:cs="Georgia"/>
          <w:color w:val="252525"/>
          <w:sz w:val="20"/>
          <w:szCs w:val="20"/>
        </w:rPr>
        <w:t xml:space="preserve">with </w:t>
      </w:r>
      <w:r w:rsidR="002F1AA0">
        <w:rPr>
          <w:rFonts w:ascii="Georgia" w:eastAsia="Georgia" w:hAnsi="Georgia" w:cs="Georgia"/>
          <w:color w:val="252525"/>
          <w:sz w:val="20"/>
          <w:szCs w:val="20"/>
        </w:rPr>
        <w:t xml:space="preserve">both law and </w:t>
      </w:r>
      <w:r>
        <w:rPr>
          <w:rFonts w:ascii="Georgia" w:eastAsia="Georgia" w:hAnsi="Georgia" w:cs="Georgia"/>
          <w:color w:val="252525"/>
          <w:sz w:val="20"/>
          <w:szCs w:val="20"/>
        </w:rPr>
        <w:t>u</w:t>
      </w:r>
      <w:r w:rsidR="002F1AA0">
        <w:rPr>
          <w:rFonts w:ascii="Georgia" w:eastAsia="Georgia" w:hAnsi="Georgia" w:cs="Georgia"/>
          <w:color w:val="252525"/>
          <w:sz w:val="20"/>
          <w:szCs w:val="20"/>
        </w:rPr>
        <w:t xml:space="preserve">niversity </w:t>
      </w:r>
      <w:r w:rsidR="002251D1">
        <w:rPr>
          <w:rFonts w:ascii="Georgia" w:eastAsia="Georgia" w:hAnsi="Georgia" w:cs="Georgia"/>
          <w:color w:val="252525"/>
          <w:sz w:val="20"/>
          <w:szCs w:val="20"/>
        </w:rPr>
        <w:t>policy.</w:t>
      </w:r>
      <w:r w:rsidR="002251D1">
        <w:rPr>
          <w:rFonts w:ascii="Georgia" w:eastAsia="Georgia" w:hAnsi="Georgia" w:cs="Georgia"/>
          <w:color w:val="000000"/>
          <w:sz w:val="20"/>
          <w:szCs w:val="20"/>
        </w:rPr>
        <w:t xml:space="preserve"> The</w:t>
      </w:r>
      <w:r w:rsidR="002F1AA0">
        <w:rPr>
          <w:rFonts w:ascii="Georgia" w:eastAsia="Georgia" w:hAnsi="Georgia" w:cs="Georgia"/>
          <w:color w:val="000000"/>
          <w:sz w:val="20"/>
          <w:szCs w:val="20"/>
        </w:rPr>
        <w:t xml:space="preserve"> director oversees the daily operations </w:t>
      </w:r>
      <w:r w:rsidR="002251D1">
        <w:rPr>
          <w:rFonts w:ascii="Georgia" w:eastAsia="Georgia" w:hAnsi="Georgia" w:cs="Georgia"/>
          <w:color w:val="000000"/>
          <w:sz w:val="20"/>
          <w:szCs w:val="20"/>
        </w:rPr>
        <w:t>of the</w:t>
      </w:r>
      <w:r w:rsidR="002F1AA0">
        <w:rPr>
          <w:rFonts w:ascii="Georgia" w:eastAsia="Georgia" w:hAnsi="Georgia" w:cs="Georgia"/>
          <w:color w:val="000000"/>
          <w:sz w:val="20"/>
          <w:szCs w:val="20"/>
        </w:rPr>
        <w:t xml:space="preserve"> department, including </w:t>
      </w:r>
      <w:r w:rsidR="002F1AA0">
        <w:rPr>
          <w:rFonts w:ascii="Georgia" w:eastAsia="Georgia" w:hAnsi="Georgia" w:cs="Georgia"/>
          <w:color w:val="252525"/>
          <w:sz w:val="20"/>
          <w:szCs w:val="20"/>
        </w:rPr>
        <w:t xml:space="preserve">budget development and presentation and expenditure approval; </w:t>
      </w:r>
      <w:r>
        <w:rPr>
          <w:rFonts w:ascii="Georgia" w:eastAsia="Georgia" w:hAnsi="Georgia" w:cs="Georgia"/>
          <w:color w:val="252525"/>
          <w:sz w:val="20"/>
          <w:szCs w:val="20"/>
        </w:rPr>
        <w:t xml:space="preserve">the director also </w:t>
      </w:r>
      <w:r w:rsidR="002F1AA0">
        <w:rPr>
          <w:rFonts w:ascii="Georgia" w:eastAsia="Georgia" w:hAnsi="Georgia" w:cs="Georgia"/>
          <w:color w:val="252525"/>
          <w:sz w:val="20"/>
          <w:szCs w:val="20"/>
        </w:rPr>
        <w:t xml:space="preserve">hires, supervises, trains, and evaluates the job performance </w:t>
      </w:r>
      <w:r w:rsidR="002251D1">
        <w:rPr>
          <w:rFonts w:ascii="Georgia" w:eastAsia="Georgia" w:hAnsi="Georgia" w:cs="Georgia"/>
          <w:color w:val="252525"/>
          <w:sz w:val="20"/>
          <w:szCs w:val="20"/>
        </w:rPr>
        <w:t>of attorneys</w:t>
      </w:r>
      <w:r w:rsidR="002F1AA0">
        <w:rPr>
          <w:rFonts w:ascii="Georgia" w:eastAsia="Georgia" w:hAnsi="Georgia" w:cs="Georgia"/>
          <w:color w:val="252525"/>
          <w:sz w:val="20"/>
          <w:szCs w:val="20"/>
        </w:rPr>
        <w:t xml:space="preserve"> and staff. </w:t>
      </w:r>
    </w:p>
    <w:p w14:paraId="29010B00" w14:textId="194CFC2E" w:rsidR="00F91D09" w:rsidRDefault="00F91D09" w:rsidP="0026013F">
      <w:pPr>
        <w:rPr>
          <w:rFonts w:ascii="Georgia" w:eastAsia="Georgia" w:hAnsi="Georgia" w:cs="Georgia"/>
          <w:sz w:val="20"/>
          <w:szCs w:val="20"/>
        </w:rPr>
      </w:pPr>
    </w:p>
    <w:p w14:paraId="280FD159" w14:textId="4D3BAD2C" w:rsidR="00F91D09" w:rsidRDefault="002F1AA0" w:rsidP="0026013F">
      <w:p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A Juris Doctor degree from an accredited institution, membership in the Massachusetts Bar (or the ability to acquire admission), </w:t>
      </w:r>
      <w:r w:rsidR="005E35D6">
        <w:rPr>
          <w:rFonts w:ascii="Georgia" w:eastAsia="Georgia" w:hAnsi="Georgia" w:cs="Georgia"/>
          <w:sz w:val="20"/>
          <w:szCs w:val="20"/>
        </w:rPr>
        <w:t>as well as five</w:t>
      </w:r>
      <w:r>
        <w:rPr>
          <w:rFonts w:ascii="Georgia" w:eastAsia="Georgia" w:hAnsi="Georgia" w:cs="Georgia"/>
          <w:sz w:val="20"/>
          <w:szCs w:val="20"/>
        </w:rPr>
        <w:t xml:space="preserve"> </w:t>
      </w:r>
      <w:r w:rsidR="002251D1">
        <w:rPr>
          <w:rFonts w:ascii="Georgia" w:eastAsia="Georgia" w:hAnsi="Georgia" w:cs="Georgia"/>
          <w:sz w:val="20"/>
          <w:szCs w:val="20"/>
        </w:rPr>
        <w:t xml:space="preserve">years </w:t>
      </w:r>
      <w:r w:rsidR="005E35D6">
        <w:rPr>
          <w:rFonts w:ascii="Georgia" w:eastAsia="Georgia" w:hAnsi="Georgia" w:cs="Georgia"/>
          <w:sz w:val="20"/>
          <w:szCs w:val="20"/>
        </w:rPr>
        <w:t xml:space="preserve">of </w:t>
      </w:r>
      <w:r w:rsidR="002251D1">
        <w:rPr>
          <w:rFonts w:ascii="Georgia" w:eastAsia="Georgia" w:hAnsi="Georgia" w:cs="Georgia"/>
          <w:sz w:val="20"/>
          <w:szCs w:val="20"/>
        </w:rPr>
        <w:t>experience</w:t>
      </w:r>
      <w:r>
        <w:rPr>
          <w:rFonts w:ascii="Georgia" w:eastAsia="Georgia" w:hAnsi="Georgia" w:cs="Georgia"/>
          <w:sz w:val="20"/>
          <w:szCs w:val="20"/>
        </w:rPr>
        <w:t xml:space="preserve"> in the pract</w:t>
      </w:r>
      <w:r w:rsidR="005E35D6">
        <w:rPr>
          <w:rFonts w:ascii="Georgia" w:eastAsia="Georgia" w:hAnsi="Georgia" w:cs="Georgia"/>
          <w:sz w:val="20"/>
          <w:szCs w:val="20"/>
        </w:rPr>
        <w:t xml:space="preserve">ice of law, including 2-3 years of </w:t>
      </w:r>
      <w:r w:rsidR="002251D1">
        <w:rPr>
          <w:rFonts w:ascii="Georgia" w:eastAsia="Georgia" w:hAnsi="Georgia" w:cs="Georgia"/>
          <w:sz w:val="20"/>
          <w:szCs w:val="20"/>
        </w:rPr>
        <w:t xml:space="preserve"> experience</w:t>
      </w:r>
      <w:r>
        <w:rPr>
          <w:rFonts w:ascii="Georgia" w:eastAsia="Georgia" w:hAnsi="Georgia" w:cs="Georgia"/>
          <w:sz w:val="20"/>
          <w:szCs w:val="20"/>
        </w:rPr>
        <w:t xml:space="preserve"> supervising attorneys and/or law students </w:t>
      </w:r>
      <w:r w:rsidR="005E35D6">
        <w:rPr>
          <w:rFonts w:ascii="Georgia" w:eastAsia="Georgia" w:hAnsi="Georgia" w:cs="Georgia"/>
          <w:sz w:val="20"/>
          <w:szCs w:val="20"/>
        </w:rPr>
        <w:t>are</w:t>
      </w:r>
      <w:r>
        <w:rPr>
          <w:rFonts w:ascii="Georgia" w:eastAsia="Georgia" w:hAnsi="Georgia" w:cs="Georgia"/>
          <w:sz w:val="20"/>
          <w:szCs w:val="20"/>
        </w:rPr>
        <w:t xml:space="preserve"> required. Significant experience providing legal education and advice to student and community client constituencies is preferred. Experience in and current knowledge of the following areas of law: housing; consumer; labor/employment; civil r</w:t>
      </w:r>
      <w:r w:rsidR="005E35D6">
        <w:rPr>
          <w:rFonts w:ascii="Georgia" w:eastAsia="Georgia" w:hAnsi="Georgia" w:cs="Georgia"/>
          <w:sz w:val="20"/>
          <w:szCs w:val="20"/>
        </w:rPr>
        <w:t>ights; criminal; college-based</w:t>
      </w:r>
      <w:r>
        <w:rPr>
          <w:rFonts w:ascii="Georgia" w:eastAsia="Georgia" w:hAnsi="Georgia" w:cs="Georgia"/>
          <w:sz w:val="20"/>
          <w:szCs w:val="20"/>
        </w:rPr>
        <w:t xml:space="preserve"> s</w:t>
      </w:r>
      <w:r w:rsidR="005E35D6">
        <w:rPr>
          <w:rFonts w:ascii="Georgia" w:eastAsia="Georgia" w:hAnsi="Georgia" w:cs="Georgia"/>
          <w:sz w:val="20"/>
          <w:szCs w:val="20"/>
        </w:rPr>
        <w:t xml:space="preserve">tudent conduct proceedings; and </w:t>
      </w:r>
      <w:r>
        <w:rPr>
          <w:rFonts w:ascii="Georgia" w:eastAsia="Georgia" w:hAnsi="Georgia" w:cs="Georgia"/>
          <w:sz w:val="20"/>
          <w:szCs w:val="20"/>
        </w:rPr>
        <w:t xml:space="preserve">Title IX. Preferred experience in family and/or immigration law. </w:t>
      </w:r>
    </w:p>
    <w:p w14:paraId="01DF0EB7" w14:textId="77777777" w:rsidR="00F91D09" w:rsidRDefault="00F91D09" w:rsidP="0026013F">
      <w:pPr>
        <w:pBdr>
          <w:top w:val="nil"/>
          <w:left w:val="nil"/>
          <w:bottom w:val="nil"/>
          <w:right w:val="nil"/>
          <w:between w:val="nil"/>
        </w:pBdr>
        <w:rPr>
          <w:rFonts w:ascii="Georgia" w:eastAsia="Georgia" w:hAnsi="Georgia" w:cs="Georgia"/>
          <w:sz w:val="20"/>
          <w:szCs w:val="20"/>
        </w:rPr>
      </w:pPr>
    </w:p>
    <w:p w14:paraId="4BE7EDB4" w14:textId="07173E2A" w:rsidR="00F91D09" w:rsidRDefault="00F74D65" w:rsidP="0026013F">
      <w:pPr>
        <w:pStyle w:val="Heading4"/>
        <w:ind w:left="0" w:right="0"/>
        <w:jc w:val="left"/>
        <w:rPr>
          <w:rFonts w:ascii="Georgia" w:eastAsia="Georgia" w:hAnsi="Georgia" w:cs="Georgia"/>
          <w:b w:val="0"/>
          <w:sz w:val="20"/>
          <w:szCs w:val="20"/>
        </w:rPr>
      </w:pPr>
      <w:bookmarkStart w:id="0" w:name="_gjdgxs" w:colFirst="0" w:colLast="0"/>
      <w:bookmarkStart w:id="1" w:name="_GoBack"/>
      <w:bookmarkEnd w:id="0"/>
      <w:bookmarkEnd w:id="1"/>
      <w:r w:rsidRPr="00F74D65">
        <w:rPr>
          <w:rFonts w:ascii="Georgia" w:eastAsia="Georgia" w:hAnsi="Georgia" w:cs="Georgia"/>
          <w:b w:val="0"/>
          <w:sz w:val="20"/>
          <w:szCs w:val="20"/>
        </w:rPr>
        <w:t xml:space="preserve">Review of applications will begin </w:t>
      </w:r>
      <w:r w:rsidR="00D16F7E">
        <w:rPr>
          <w:rFonts w:ascii="Georgia" w:eastAsia="Georgia" w:hAnsi="Georgia" w:cs="Georgia"/>
          <w:b w:val="0"/>
          <w:sz w:val="20"/>
          <w:szCs w:val="20"/>
        </w:rPr>
        <w:t>February 6, 2019</w:t>
      </w:r>
      <w:r w:rsidRPr="00F74D65">
        <w:rPr>
          <w:rFonts w:ascii="Georgia" w:eastAsia="Georgia" w:hAnsi="Georgia" w:cs="Georgia"/>
          <w:b w:val="0"/>
          <w:sz w:val="20"/>
          <w:szCs w:val="20"/>
        </w:rPr>
        <w:t xml:space="preserve"> and continue until the position is filled. A resume with an accompanying cover letter may be submitted via the Spelman Johnson website at </w:t>
      </w:r>
      <w:hyperlink r:id="rId5" w:history="1">
        <w:r w:rsidRPr="00F74D65">
          <w:rPr>
            <w:rStyle w:val="Hyperlink"/>
            <w:rFonts w:ascii="Georgia" w:eastAsia="Georgia" w:hAnsi="Georgia" w:cs="Georgia"/>
            <w:b w:val="0"/>
            <w:sz w:val="20"/>
            <w:szCs w:val="20"/>
          </w:rPr>
          <w:t>www.spelmanjohnson.com/open-positions</w:t>
        </w:r>
      </w:hyperlink>
      <w:r w:rsidRPr="00F74D65">
        <w:rPr>
          <w:rFonts w:ascii="Georgia" w:eastAsia="Georgia" w:hAnsi="Georgia" w:cs="Georgia"/>
          <w:b w:val="0"/>
          <w:sz w:val="20"/>
          <w:szCs w:val="20"/>
        </w:rPr>
        <w:t xml:space="preserve">. Nominations for this position may be emailed to Heather J. Larabee at </w:t>
      </w:r>
      <w:hyperlink r:id="rId6" w:history="1">
        <w:r w:rsidRPr="00F74D65">
          <w:rPr>
            <w:rStyle w:val="Hyperlink"/>
            <w:rFonts w:ascii="Georgia" w:eastAsia="Georgia" w:hAnsi="Georgia" w:cs="Georgia"/>
            <w:b w:val="0"/>
            <w:sz w:val="20"/>
            <w:szCs w:val="20"/>
          </w:rPr>
          <w:t>hjl@spelmanjohnson.com</w:t>
        </w:r>
      </w:hyperlink>
      <w:r w:rsidRPr="00F74D65">
        <w:rPr>
          <w:rFonts w:ascii="Georgia" w:eastAsia="Georgia" w:hAnsi="Georgia" w:cs="Georgia"/>
          <w:b w:val="0"/>
          <w:sz w:val="20"/>
          <w:szCs w:val="20"/>
        </w:rPr>
        <w:t>. Applicants needing reasonable accommodation to participate in the application process should contact Spelman Johnson at 413-529-2895.</w:t>
      </w:r>
    </w:p>
    <w:p w14:paraId="4CE4E635" w14:textId="77777777" w:rsidR="005E35D6" w:rsidRPr="005E35D6" w:rsidRDefault="005E35D6" w:rsidP="0026013F">
      <w:pPr>
        <w:rPr>
          <w:rFonts w:eastAsia="Georgia"/>
        </w:rPr>
      </w:pPr>
    </w:p>
    <w:p w14:paraId="1B96E93C" w14:textId="77777777" w:rsidR="00F91D09" w:rsidRDefault="002F1AA0" w:rsidP="0026013F">
      <w:pPr>
        <w:rPr>
          <w:rFonts w:ascii="Georgia" w:eastAsia="Georgia" w:hAnsi="Georgia" w:cs="Georgia"/>
          <w:b/>
          <w:sz w:val="20"/>
          <w:szCs w:val="20"/>
        </w:rPr>
      </w:pPr>
      <w:r>
        <w:rPr>
          <w:rFonts w:ascii="Georgia" w:eastAsia="Georgia" w:hAnsi="Georgia" w:cs="Georgia"/>
          <w:b/>
          <w:color w:val="252525"/>
          <w:sz w:val="20"/>
          <w:szCs w:val="20"/>
        </w:rPr>
        <w:t xml:space="preserve">Visit the University of Massachusetts Amherst website at </w:t>
      </w:r>
      <w:hyperlink r:id="rId7">
        <w:r>
          <w:rPr>
            <w:rFonts w:ascii="Georgia" w:eastAsia="Georgia" w:hAnsi="Georgia" w:cs="Georgia"/>
            <w:b/>
            <w:color w:val="1155CC"/>
            <w:sz w:val="20"/>
            <w:szCs w:val="20"/>
            <w:u w:val="single"/>
          </w:rPr>
          <w:t>www.umass.edu/</w:t>
        </w:r>
      </w:hyperlink>
      <w:r>
        <w:rPr>
          <w:rFonts w:ascii="Georgia" w:eastAsia="Georgia" w:hAnsi="Georgia" w:cs="Georgia"/>
          <w:b/>
          <w:color w:val="252525"/>
          <w:sz w:val="20"/>
          <w:szCs w:val="20"/>
        </w:rPr>
        <w:t xml:space="preserve"> </w:t>
      </w:r>
    </w:p>
    <w:p w14:paraId="077E6A48" w14:textId="77777777" w:rsidR="00F91D09" w:rsidRDefault="00F91D09" w:rsidP="0026013F">
      <w:pPr>
        <w:rPr>
          <w:rFonts w:ascii="Georgia" w:eastAsia="Georgia" w:hAnsi="Georgia" w:cs="Georgia"/>
          <w:sz w:val="20"/>
          <w:szCs w:val="20"/>
        </w:rPr>
      </w:pPr>
    </w:p>
    <w:p w14:paraId="17C00A93" w14:textId="77777777" w:rsidR="00F91D09" w:rsidRDefault="002F1AA0" w:rsidP="0026013F">
      <w:pPr>
        <w:rPr>
          <w:rFonts w:ascii="Georgia" w:eastAsia="Georgia" w:hAnsi="Georgia" w:cs="Georgia"/>
          <w:i/>
          <w:color w:val="252525"/>
          <w:sz w:val="16"/>
          <w:szCs w:val="16"/>
        </w:rPr>
      </w:pPr>
      <w:r>
        <w:rPr>
          <w:rFonts w:ascii="Georgia" w:eastAsia="Georgia" w:hAnsi="Georgia" w:cs="Georgia"/>
          <w:i/>
          <w:color w:val="252525"/>
          <w:sz w:val="16"/>
          <w:szCs w:val="16"/>
        </w:rPr>
        <w:t>The University is committed to active recruitment of a diverse faculty, staff, and student body. The University of Massachusetts Amherst is an Affirmative Action/Equal Opportunity Employer of women, minorities, protected veterans, and individuals with disabilities and encourages applications from these and other protected group members.</w:t>
      </w:r>
    </w:p>
    <w:sectPr w:rsidR="00F91D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09"/>
    <w:rsid w:val="002251D1"/>
    <w:rsid w:val="00245B62"/>
    <w:rsid w:val="0026013F"/>
    <w:rsid w:val="002E7086"/>
    <w:rsid w:val="002E75E3"/>
    <w:rsid w:val="002F1AA0"/>
    <w:rsid w:val="00351974"/>
    <w:rsid w:val="003A204D"/>
    <w:rsid w:val="0045240D"/>
    <w:rsid w:val="00500148"/>
    <w:rsid w:val="00510050"/>
    <w:rsid w:val="005D02FE"/>
    <w:rsid w:val="005E35D6"/>
    <w:rsid w:val="00615FE3"/>
    <w:rsid w:val="00740E79"/>
    <w:rsid w:val="00877800"/>
    <w:rsid w:val="009B0096"/>
    <w:rsid w:val="00A3548D"/>
    <w:rsid w:val="00AA30E1"/>
    <w:rsid w:val="00D16F7E"/>
    <w:rsid w:val="00F335FE"/>
    <w:rsid w:val="00F74D65"/>
    <w:rsid w:val="00F91D09"/>
    <w:rsid w:val="00FC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EFB1"/>
  <w15:docId w15:val="{D5131D71-2890-4157-B060-77AFFE3B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ind w:left="90" w:right="2160"/>
      <w:jc w:val="center"/>
      <w:outlineLvl w:val="3"/>
    </w:pPr>
    <w:rPr>
      <w:rFonts w:ascii="Garamond" w:eastAsia="Garamond" w:hAnsi="Garamond" w:cs="Garamond"/>
      <w:b/>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Georgia" w:eastAsia="Georgia" w:hAnsi="Georgia" w:cs="Georgia"/>
      <w:b/>
      <w:i/>
      <w:color w:val="17365D"/>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15FE3"/>
    <w:rPr>
      <w:sz w:val="16"/>
      <w:szCs w:val="16"/>
    </w:rPr>
  </w:style>
  <w:style w:type="paragraph" w:styleId="CommentText">
    <w:name w:val="annotation text"/>
    <w:basedOn w:val="Normal"/>
    <w:link w:val="CommentTextChar"/>
    <w:uiPriority w:val="99"/>
    <w:semiHidden/>
    <w:unhideWhenUsed/>
    <w:rsid w:val="00615FE3"/>
    <w:rPr>
      <w:sz w:val="20"/>
      <w:szCs w:val="20"/>
    </w:rPr>
  </w:style>
  <w:style w:type="character" w:customStyle="1" w:styleId="CommentTextChar">
    <w:name w:val="Comment Text Char"/>
    <w:basedOn w:val="DefaultParagraphFont"/>
    <w:link w:val="CommentText"/>
    <w:uiPriority w:val="99"/>
    <w:semiHidden/>
    <w:rsid w:val="00615FE3"/>
    <w:rPr>
      <w:sz w:val="20"/>
      <w:szCs w:val="20"/>
    </w:rPr>
  </w:style>
  <w:style w:type="paragraph" w:styleId="CommentSubject">
    <w:name w:val="annotation subject"/>
    <w:basedOn w:val="CommentText"/>
    <w:next w:val="CommentText"/>
    <w:link w:val="CommentSubjectChar"/>
    <w:uiPriority w:val="99"/>
    <w:semiHidden/>
    <w:unhideWhenUsed/>
    <w:rsid w:val="00615FE3"/>
    <w:rPr>
      <w:b/>
      <w:bCs/>
    </w:rPr>
  </w:style>
  <w:style w:type="character" w:customStyle="1" w:styleId="CommentSubjectChar">
    <w:name w:val="Comment Subject Char"/>
    <w:basedOn w:val="CommentTextChar"/>
    <w:link w:val="CommentSubject"/>
    <w:uiPriority w:val="99"/>
    <w:semiHidden/>
    <w:rsid w:val="00615FE3"/>
    <w:rPr>
      <w:b/>
      <w:bCs/>
      <w:sz w:val="20"/>
      <w:szCs w:val="20"/>
    </w:rPr>
  </w:style>
  <w:style w:type="paragraph" w:styleId="BalloonText">
    <w:name w:val="Balloon Text"/>
    <w:basedOn w:val="Normal"/>
    <w:link w:val="BalloonTextChar"/>
    <w:uiPriority w:val="99"/>
    <w:semiHidden/>
    <w:unhideWhenUsed/>
    <w:rsid w:val="00615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E3"/>
    <w:rPr>
      <w:rFonts w:ascii="Segoe UI" w:hAnsi="Segoe UI" w:cs="Segoe UI"/>
      <w:sz w:val="18"/>
      <w:szCs w:val="18"/>
    </w:rPr>
  </w:style>
  <w:style w:type="character" w:styleId="Hyperlink">
    <w:name w:val="Hyperlink"/>
    <w:basedOn w:val="DefaultParagraphFont"/>
    <w:rsid w:val="00A3548D"/>
    <w:rPr>
      <w:color w:val="0000FF"/>
      <w:u w:val="single"/>
    </w:rPr>
  </w:style>
  <w:style w:type="paragraph" w:styleId="BodyText2">
    <w:name w:val="Body Text 2"/>
    <w:basedOn w:val="Normal"/>
    <w:link w:val="BodyText2Char"/>
    <w:rsid w:val="00A3548D"/>
    <w:pPr>
      <w:spacing w:after="120" w:line="480" w:lineRule="auto"/>
    </w:pPr>
  </w:style>
  <w:style w:type="character" w:customStyle="1" w:styleId="BodyText2Char">
    <w:name w:val="Body Text 2 Char"/>
    <w:basedOn w:val="DefaultParagraphFont"/>
    <w:link w:val="BodyText2"/>
    <w:rsid w:val="00A3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mas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c1\shared\data\general\SEARCHES\3157%20-%20Virginia%20Tech%20-%20Leadership\Work%20in%20Progress\hjl@spelmanjohnson.com" TargetMode="External"/><Relationship Id="rId5" Type="http://schemas.openxmlformats.org/officeDocument/2006/relationships/hyperlink" Target="http://www.spelmanjohnson.com/open-position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Spelman Johnson</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Kenney</dc:creator>
  <cp:lastModifiedBy>Liana M. Charter</cp:lastModifiedBy>
  <cp:revision>3</cp:revision>
  <dcterms:created xsi:type="dcterms:W3CDTF">2019-01-10T13:50:00Z</dcterms:created>
  <dcterms:modified xsi:type="dcterms:W3CDTF">2019-01-10T13:55:00Z</dcterms:modified>
</cp:coreProperties>
</file>