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oter3.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header1.xml" ContentType="application/vnd.openxmlformats-officedocument.wordprocessingml.header+xml"/>
  <Override PartName="/word/header3.xml" ContentType="application/vnd.openxmlformats-officedocument.wordprocessingml.header+xml"/>
  <Override PartName="/word/stylesWithEffects.xml" ContentType="application/vnd.ms-word.stylesWithEffects+xml"/>
  <Override PartName="/word/theme/theme1.xml" ContentType="application/vnd.openxmlformats-officedocument.theme+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6A" w:rsidRDefault="00CC366A" w:rsidP="00CC366A">
      <w:pPr>
        <w:pStyle w:val="Default"/>
        <w:jc w:val="center"/>
      </w:pPr>
      <w:bookmarkStart w:id="0" w:name="_GoBack"/>
      <w:bookmarkEnd w:id="0"/>
      <w:r>
        <w:rPr>
          <w:noProof/>
        </w:rPr>
        <w:drawing>
          <wp:inline distT="0" distB="0" distL="0" distR="0" wp14:anchorId="2986835E" wp14:editId="286A6AF7">
            <wp:extent cx="1554480" cy="1307592"/>
            <wp:effectExtent l="0" t="0" r="7620" b="6985"/>
            <wp:docPr id="1" name="Picture 0" descr="hn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nb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17699" t="16469" r="16472" b="25198"/>
                    <a:stretch>
                      <a:fillRect/>
                    </a:stretch>
                  </pic:blipFill>
                  <pic:spPr bwMode="auto">
                    <a:xfrm>
                      <a:off x="0" y="0"/>
                      <a:ext cx="1554480" cy="1307592"/>
                    </a:xfrm>
                    <a:prstGeom prst="rect">
                      <a:avLst/>
                    </a:prstGeom>
                    <a:noFill/>
                    <a:ln>
                      <a:noFill/>
                    </a:ln>
                  </pic:spPr>
                </pic:pic>
              </a:graphicData>
            </a:graphic>
          </wp:inline>
        </w:drawing>
      </w:r>
    </w:p>
    <w:p w:rsidR="00CC366A" w:rsidRDefault="00CC366A" w:rsidP="00CC366A">
      <w:pPr>
        <w:pStyle w:val="Default"/>
      </w:pPr>
    </w:p>
    <w:p w:rsidR="00FD74FE" w:rsidRDefault="00FD74FE" w:rsidP="00CC366A">
      <w:pPr>
        <w:pStyle w:val="Default"/>
      </w:pPr>
    </w:p>
    <w:p w:rsidR="00CC366A" w:rsidRDefault="00F5218C" w:rsidP="00CC366A">
      <w:pPr>
        <w:pStyle w:val="Default"/>
      </w:pPr>
      <w:r>
        <w:t>June 15</w:t>
      </w:r>
      <w:r w:rsidR="00FD74FE">
        <w:t>, 2015</w:t>
      </w:r>
    </w:p>
    <w:p w:rsidR="00184495" w:rsidRDefault="00184495" w:rsidP="00CC366A">
      <w:pPr>
        <w:pStyle w:val="Default"/>
      </w:pPr>
    </w:p>
    <w:p w:rsidR="00FD74FE" w:rsidRDefault="00FD74FE" w:rsidP="00CC366A">
      <w:pPr>
        <w:pStyle w:val="Default"/>
      </w:pPr>
    </w:p>
    <w:p w:rsidR="00986855" w:rsidRPr="0086068E" w:rsidRDefault="00986855" w:rsidP="00986855">
      <w:pPr>
        <w:ind w:left="720" w:hanging="720"/>
        <w:jc w:val="both"/>
        <w:rPr>
          <w:rFonts w:ascii="Times New Roman" w:eastAsia="Times New Roman" w:hAnsi="Times New Roman"/>
          <w:b/>
          <w:i/>
          <w:sz w:val="22"/>
          <w:szCs w:val="22"/>
        </w:rPr>
      </w:pPr>
      <w:r w:rsidRPr="00FD74FE">
        <w:rPr>
          <w:rFonts w:ascii="Times New Roman" w:eastAsia="Times New Roman" w:hAnsi="Times New Roman" w:cs="Times New Roman"/>
          <w:b/>
          <w:sz w:val="22"/>
          <w:szCs w:val="22"/>
        </w:rPr>
        <w:t xml:space="preserve">Re: </w:t>
      </w:r>
      <w:r w:rsidRPr="00FD74FE">
        <w:rPr>
          <w:rFonts w:ascii="Times New Roman" w:eastAsia="Times New Roman" w:hAnsi="Times New Roman" w:cs="Times New Roman"/>
          <w:b/>
          <w:sz w:val="22"/>
          <w:szCs w:val="22"/>
        </w:rPr>
        <w:tab/>
        <w:t xml:space="preserve">HNBA 2015 Annual Convention, </w:t>
      </w:r>
      <w:r>
        <w:rPr>
          <w:rFonts w:ascii="Times New Roman" w:eastAsia="Times New Roman" w:hAnsi="Times New Roman" w:cs="Times New Roman"/>
          <w:b/>
          <w:i/>
          <w:sz w:val="22"/>
          <w:szCs w:val="22"/>
        </w:rPr>
        <w:t>“</w:t>
      </w:r>
      <w:r w:rsidRPr="00FD74FE">
        <w:rPr>
          <w:rFonts w:ascii="Times New Roman" w:eastAsia="Calibri" w:hAnsi="Times New Roman" w:cs="Times New Roman"/>
          <w:b/>
          <w:bCs/>
          <w:i/>
          <w:color w:val="000000"/>
          <w:sz w:val="18"/>
          <w:szCs w:val="18"/>
        </w:rPr>
        <w:t>CELEBRATING OUR HERITAGE, PLANNING OUR FUTURE</w:t>
      </w:r>
      <w:r>
        <w:rPr>
          <w:rFonts w:ascii="Times New Roman" w:eastAsia="Calibri" w:hAnsi="Times New Roman" w:cs="Times New Roman"/>
          <w:b/>
          <w:bCs/>
          <w:i/>
          <w:color w:val="000000"/>
          <w:sz w:val="18"/>
          <w:szCs w:val="18"/>
        </w:rPr>
        <w:t>”</w:t>
      </w:r>
      <w:r w:rsidRPr="00FD74FE">
        <w:rPr>
          <w:rFonts w:ascii="Times New Roman" w:eastAsia="Times New Roman" w:hAnsi="Times New Roman" w:cs="Times New Roman"/>
          <w:b/>
          <w:i/>
          <w:sz w:val="22"/>
          <w:szCs w:val="22"/>
        </w:rPr>
        <w:t xml:space="preserve"> </w:t>
      </w:r>
      <w:r>
        <w:rPr>
          <w:rFonts w:ascii="Times New Roman" w:eastAsia="Times New Roman" w:hAnsi="Times New Roman"/>
          <w:b/>
          <w:i/>
        </w:rPr>
        <w:t xml:space="preserve">      </w:t>
      </w:r>
      <w:r w:rsidRPr="00FD74FE">
        <w:rPr>
          <w:rFonts w:ascii="Times New Roman" w:eastAsia="Times New Roman" w:hAnsi="Times New Roman" w:cs="Times New Roman"/>
          <w:b/>
          <w:sz w:val="22"/>
          <w:szCs w:val="22"/>
        </w:rPr>
        <w:t xml:space="preserve">Boston, Massachusetts, September 2-5, 2015 – </w:t>
      </w:r>
      <w:r w:rsidRPr="00FD74FE">
        <w:rPr>
          <w:rFonts w:ascii="Times New Roman" w:eastAsia="Calibri" w:hAnsi="Times New Roman" w:cs="Times New Roman"/>
          <w:b/>
          <w:sz w:val="22"/>
          <w:szCs w:val="22"/>
        </w:rPr>
        <w:t>Invitation to Exhibit Hall</w:t>
      </w:r>
    </w:p>
    <w:p w:rsidR="00CC366A" w:rsidRPr="001A033B" w:rsidRDefault="00CC366A" w:rsidP="00CC366A">
      <w:pPr>
        <w:pStyle w:val="Default"/>
      </w:pPr>
    </w:p>
    <w:p w:rsidR="00CC366A" w:rsidRPr="003E6023" w:rsidRDefault="00CC366A" w:rsidP="00CC366A">
      <w:pPr>
        <w:pStyle w:val="Default"/>
      </w:pPr>
      <w:r w:rsidRPr="003E6023">
        <w:t>Dear Attorney:</w:t>
      </w:r>
    </w:p>
    <w:p w:rsidR="00CC366A" w:rsidRPr="003E6023" w:rsidRDefault="00CC366A" w:rsidP="00CC366A">
      <w:pPr>
        <w:pStyle w:val="Default"/>
      </w:pPr>
    </w:p>
    <w:p w:rsidR="00CC366A" w:rsidRPr="003E6023" w:rsidRDefault="00CC366A" w:rsidP="003E6023">
      <w:pPr>
        <w:pStyle w:val="Default"/>
        <w:spacing w:line="276" w:lineRule="auto"/>
        <w:jc w:val="both"/>
      </w:pPr>
      <w:r w:rsidRPr="003E6023">
        <w:t xml:space="preserve">We invite you to </w:t>
      </w:r>
      <w:r w:rsidR="003E6023">
        <w:t>participate in</w:t>
      </w:r>
      <w:r w:rsidRPr="003E6023">
        <w:t xml:space="preserve"> the </w:t>
      </w:r>
      <w:r w:rsidR="00565A13">
        <w:t xml:space="preserve">HNBA </w:t>
      </w:r>
      <w:r w:rsidR="00717707" w:rsidRPr="003E6023">
        <w:t>Career</w:t>
      </w:r>
      <w:r w:rsidRPr="003E6023">
        <w:t xml:space="preserve"> Fair</w:t>
      </w:r>
      <w:r w:rsidR="00C50EB3">
        <w:t>, the nation’s largest career fair for Hispanic law students and legal professionals,</w:t>
      </w:r>
      <w:r w:rsidRPr="003E6023">
        <w:t xml:space="preserve"> at the Hispanic National Bar Association (HNBA) Annual Convention on</w:t>
      </w:r>
      <w:r w:rsidR="00F5218C">
        <w:rPr>
          <w:b/>
        </w:rPr>
        <w:t xml:space="preserve"> Friday, September </w:t>
      </w:r>
      <w:r w:rsidR="00FD74FE">
        <w:rPr>
          <w:b/>
        </w:rPr>
        <w:t>4 from 9:00am to 4:00pm</w:t>
      </w:r>
      <w:r w:rsidR="00F5218C">
        <w:rPr>
          <w:b/>
        </w:rPr>
        <w:t>.</w:t>
      </w:r>
      <w:r w:rsidRPr="003E6023">
        <w:t xml:space="preserve">  The </w:t>
      </w:r>
      <w:r w:rsidR="00FD74FE">
        <w:t>2015</w:t>
      </w:r>
      <w:r w:rsidR="00C50EB3">
        <w:t xml:space="preserve"> </w:t>
      </w:r>
      <w:r w:rsidRPr="003E6023">
        <w:t>HNBA Conve</w:t>
      </w:r>
      <w:r w:rsidR="003E6023">
        <w:t>nt</w:t>
      </w:r>
      <w:r w:rsidR="00FD74FE">
        <w:t>ion will be held September 2 - 5</w:t>
      </w:r>
      <w:r w:rsidRPr="003E6023">
        <w:t>,</w:t>
      </w:r>
      <w:r w:rsidR="00FD74FE">
        <w:t xml:space="preserve"> 2015</w:t>
      </w:r>
      <w:r w:rsidRPr="003E6023">
        <w:t xml:space="preserve"> at the </w:t>
      </w:r>
      <w:r w:rsidR="00FD74FE">
        <w:t xml:space="preserve">Westin Boston Waterfront in Boston, Massachusetts. </w:t>
      </w:r>
      <w:r w:rsidRPr="003E6023">
        <w:t xml:space="preserve"> The event will give you access to government agencies, law firms, </w:t>
      </w:r>
      <w:r w:rsidR="00FD74FE">
        <w:t xml:space="preserve">organizations </w:t>
      </w:r>
      <w:r w:rsidRPr="003E6023">
        <w:t>and leaders of industry</w:t>
      </w:r>
      <w:r w:rsidR="000F47F2">
        <w:t>,</w:t>
      </w:r>
      <w:r w:rsidRPr="003E6023">
        <w:t xml:space="preserve"> </w:t>
      </w:r>
      <w:r w:rsidR="00FD74FE">
        <w:t>as well as providing the opportunity to</w:t>
      </w:r>
      <w:r w:rsidRPr="003E6023">
        <w:t xml:space="preserve"> make contacts that may lead </w:t>
      </w:r>
      <w:r w:rsidR="00751146">
        <w:t xml:space="preserve">to </w:t>
      </w:r>
      <w:r w:rsidRPr="003E6023">
        <w:t>employment or other professional opportunities.</w:t>
      </w:r>
    </w:p>
    <w:p w:rsidR="003E6023" w:rsidRPr="003E6023" w:rsidRDefault="003E6023" w:rsidP="003E6023">
      <w:pPr>
        <w:autoSpaceDE w:val="0"/>
        <w:autoSpaceDN w:val="0"/>
        <w:adjustRightInd w:val="0"/>
        <w:spacing w:line="276" w:lineRule="auto"/>
        <w:jc w:val="both"/>
        <w:rPr>
          <w:rFonts w:ascii="Times New Roman" w:eastAsia="Calibri" w:hAnsi="Times New Roman" w:cs="Times New Roman"/>
          <w:color w:val="000000"/>
        </w:rPr>
      </w:pPr>
    </w:p>
    <w:p w:rsidR="003E6023" w:rsidRPr="003E6023" w:rsidRDefault="003E6023" w:rsidP="003E6023">
      <w:pPr>
        <w:spacing w:after="200" w:line="276" w:lineRule="auto"/>
        <w:jc w:val="both"/>
        <w:rPr>
          <w:rFonts w:ascii="Times New Roman" w:eastAsia="Times New Roman" w:hAnsi="Times New Roman" w:cs="Times New Roman"/>
          <w:b/>
          <w:i/>
        </w:rPr>
      </w:pPr>
      <w:r w:rsidRPr="003E6023">
        <w:rPr>
          <w:rFonts w:ascii="Times New Roman" w:eastAsia="Times New Roman" w:hAnsi="Times New Roman" w:cs="Times New Roman"/>
          <w:b/>
          <w:i/>
        </w:rPr>
        <w:t>About the Hi</w:t>
      </w:r>
      <w:r w:rsidR="00FD74FE">
        <w:rPr>
          <w:rFonts w:ascii="Times New Roman" w:eastAsia="Times New Roman" w:hAnsi="Times New Roman" w:cs="Times New Roman"/>
          <w:b/>
          <w:i/>
        </w:rPr>
        <w:t>spanic National Bar Association</w:t>
      </w:r>
    </w:p>
    <w:p w:rsidR="003E6023" w:rsidRPr="003E6023" w:rsidRDefault="00BD35CA" w:rsidP="003E6023">
      <w:pPr>
        <w:spacing w:after="200" w:line="276" w:lineRule="auto"/>
        <w:jc w:val="both"/>
        <w:rPr>
          <w:rFonts w:ascii="Times New Roman" w:eastAsia="Times New Roman" w:hAnsi="Times New Roman" w:cs="Times New Roman"/>
        </w:rPr>
      </w:pPr>
      <w:r w:rsidRPr="00BD35CA">
        <w:rPr>
          <w:rFonts w:ascii="Times New Roman" w:eastAsia="Times New Roman" w:hAnsi="Times New Roman" w:cs="Times New Roman"/>
        </w:rPr>
        <w:t xml:space="preserve">The HNBA is an incorporated, not-for-profit, national membership association that represents the interests of </w:t>
      </w:r>
      <w:r w:rsidR="00F835FD">
        <w:rPr>
          <w:rFonts w:ascii="Times New Roman" w:eastAsia="Times New Roman" w:hAnsi="Times New Roman" w:cs="Times New Roman"/>
        </w:rPr>
        <w:t xml:space="preserve">over 100,000 </w:t>
      </w:r>
      <w:r w:rsidRPr="00BD35CA">
        <w:rPr>
          <w:rFonts w:ascii="Times New Roman" w:eastAsia="Times New Roman" w:hAnsi="Times New Roman" w:cs="Times New Roman"/>
        </w:rPr>
        <w:t xml:space="preserve">Hispanic attorneys, judges, law professors, legal assistants, law students, and legal professionals in the United States and its territories. Since 1972, the HNBA has acted as a force for positive change within the legal profession by creating opportunities for Hispanic legal professionals and by helping generations </w:t>
      </w:r>
      <w:r w:rsidR="00B76DC1">
        <w:rPr>
          <w:rFonts w:ascii="Times New Roman" w:eastAsia="Times New Roman" w:hAnsi="Times New Roman" w:cs="Times New Roman"/>
        </w:rPr>
        <w:t xml:space="preserve">of lawyers </w:t>
      </w:r>
      <w:r w:rsidRPr="00BD35CA">
        <w:rPr>
          <w:rFonts w:ascii="Times New Roman" w:eastAsia="Times New Roman" w:hAnsi="Times New Roman" w:cs="Times New Roman"/>
        </w:rPr>
        <w:t>succeed.  The HNBA has also effectively advocated on issues of importance to the national Hispanic community. While we are proud of our accomplishments, we are mindful that our mission is as vital today as it was four decades ago, especially as the U.S. Hispanic population continues to grow.</w:t>
      </w:r>
    </w:p>
    <w:p w:rsidR="00CC366A" w:rsidRPr="003E6023" w:rsidRDefault="003E6023" w:rsidP="003E6023">
      <w:pPr>
        <w:spacing w:after="200" w:line="276" w:lineRule="auto"/>
        <w:jc w:val="both"/>
        <w:rPr>
          <w:rFonts w:eastAsia="MS Mincho"/>
          <w:color w:val="1A1A1A"/>
        </w:rPr>
      </w:pPr>
      <w:r w:rsidRPr="003E6023">
        <w:rPr>
          <w:rFonts w:ascii="Times New Roman" w:eastAsia="Times New Roman" w:hAnsi="Times New Roman" w:cs="Times New Roman"/>
          <w:b/>
          <w:i/>
        </w:rPr>
        <w:t>About the Career Fair</w:t>
      </w:r>
      <w:r w:rsidR="00CC366A" w:rsidRPr="003E6023">
        <w:rPr>
          <w:rFonts w:eastAsia="MS Mincho"/>
          <w:color w:val="1A1A1A"/>
        </w:rPr>
        <w:t xml:space="preserve"> </w:t>
      </w:r>
    </w:p>
    <w:p w:rsidR="00CC366A" w:rsidRPr="003E6023" w:rsidRDefault="00BD35CA" w:rsidP="003E6023">
      <w:pPr>
        <w:pStyle w:val="Default"/>
        <w:spacing w:line="276" w:lineRule="auto"/>
        <w:jc w:val="both"/>
      </w:pPr>
      <w:r w:rsidRPr="00BD35CA">
        <w:rPr>
          <w:rFonts w:eastAsia="MS Mincho"/>
          <w:color w:val="1A1A1A"/>
        </w:rPr>
        <w:t xml:space="preserve">The HNBA Career Fair is </w:t>
      </w:r>
      <w:r w:rsidR="00565A13">
        <w:rPr>
          <w:rFonts w:eastAsia="MS Mincho"/>
          <w:color w:val="1A1A1A"/>
        </w:rPr>
        <w:t xml:space="preserve">open </w:t>
      </w:r>
      <w:r w:rsidR="00CC366A" w:rsidRPr="003E6023">
        <w:rPr>
          <w:rFonts w:eastAsia="MS Mincho"/>
          <w:color w:val="1A1A1A"/>
        </w:rPr>
        <w:t xml:space="preserve">to </w:t>
      </w:r>
      <w:r w:rsidR="00CC366A" w:rsidRPr="003E6023">
        <w:rPr>
          <w:rFonts w:eastAsia="MS Mincho"/>
          <w:b/>
          <w:color w:val="1A1A1A"/>
        </w:rPr>
        <w:t>all attorneys looking to make contacts and lateral moves</w:t>
      </w:r>
      <w:r w:rsidR="00CC366A" w:rsidRPr="003E6023">
        <w:rPr>
          <w:rFonts w:eastAsia="MS Mincho"/>
          <w:color w:val="1A1A1A"/>
        </w:rPr>
        <w:t>.  This</w:t>
      </w:r>
      <w:r w:rsidR="00CC366A" w:rsidRPr="003E6023">
        <w:t xml:space="preserve"> year’s convention is </w:t>
      </w:r>
      <w:r w:rsidR="00FD74FE">
        <w:t xml:space="preserve">poised to be another great </w:t>
      </w:r>
      <w:r w:rsidR="00E6155B">
        <w:t>most significant</w:t>
      </w:r>
      <w:r w:rsidR="00FD74FE">
        <w:t xml:space="preserve"> gathering</w:t>
      </w:r>
      <w:r w:rsidR="00CC366A" w:rsidRPr="003E6023">
        <w:t xml:space="preserve"> with numerous private and government employers from across the country attending. The Career Fair will provide you with an unparalleled opportunity to meet and interview with some of the nation</w:t>
      </w:r>
      <w:r w:rsidR="003E6023">
        <w:t>’</w:t>
      </w:r>
      <w:r w:rsidR="00CC366A" w:rsidRPr="003E6023">
        <w:t>s most respected law firms, compa</w:t>
      </w:r>
      <w:r w:rsidR="00B76DC1">
        <w:t xml:space="preserve">nies, </w:t>
      </w:r>
      <w:r w:rsidR="00FD74FE">
        <w:t xml:space="preserve">organizations </w:t>
      </w:r>
      <w:r w:rsidR="00B76DC1">
        <w:t xml:space="preserve">and government agencies. </w:t>
      </w:r>
      <w:r w:rsidR="00717707" w:rsidRPr="003E6023">
        <w:t xml:space="preserve">The </w:t>
      </w:r>
      <w:r w:rsidR="00E6155B">
        <w:t xml:space="preserve">HNBA </w:t>
      </w:r>
      <w:r w:rsidR="00717707" w:rsidRPr="003E6023">
        <w:t xml:space="preserve">Career Fair is also </w:t>
      </w:r>
      <w:r w:rsidR="00CC366A" w:rsidRPr="003E6023">
        <w:t xml:space="preserve">a unique and cost-effective way to find future employment.   </w:t>
      </w:r>
    </w:p>
    <w:p w:rsidR="00CC366A" w:rsidRPr="003E6023" w:rsidRDefault="00CC366A" w:rsidP="003E6023">
      <w:pPr>
        <w:pStyle w:val="Default"/>
        <w:spacing w:line="276" w:lineRule="auto"/>
        <w:ind w:firstLine="720"/>
        <w:jc w:val="both"/>
        <w:rPr>
          <w:rFonts w:eastAsia="MS Mincho"/>
          <w:color w:val="1A1A1A"/>
        </w:rPr>
      </w:pPr>
    </w:p>
    <w:p w:rsidR="00CC366A" w:rsidRPr="003E6023" w:rsidRDefault="00CC366A" w:rsidP="003E6023">
      <w:pPr>
        <w:pStyle w:val="Default"/>
        <w:spacing w:line="276" w:lineRule="auto"/>
        <w:jc w:val="both"/>
      </w:pPr>
      <w:r w:rsidRPr="003E6023">
        <w:lastRenderedPageBreak/>
        <w:t xml:space="preserve">The HNBA will provide both public exhibition areas and private interview space where you will have the </w:t>
      </w:r>
      <w:r w:rsidR="003E6023">
        <w:t>opportunity</w:t>
      </w:r>
      <w:r w:rsidRPr="003E6023">
        <w:t xml:space="preserve"> to engage in table talk with potential employers</w:t>
      </w:r>
      <w:r w:rsidR="00DF1C9B">
        <w:t xml:space="preserve">. </w:t>
      </w:r>
      <w:r w:rsidRPr="003E6023">
        <w:t xml:space="preserve">Bidding for employers will be managed </w:t>
      </w:r>
      <w:r w:rsidR="00717707" w:rsidRPr="003E6023">
        <w:t>via Symplicity,</w:t>
      </w:r>
      <w:r w:rsidRPr="003E6023">
        <w:t xml:space="preserve"> a </w:t>
      </w:r>
      <w:r w:rsidR="00717707" w:rsidRPr="003E6023">
        <w:t>well-known</w:t>
      </w:r>
      <w:r w:rsidR="00BD35CA">
        <w:t>,</w:t>
      </w:r>
      <w:r w:rsidR="00717707" w:rsidRPr="003E6023">
        <w:t xml:space="preserve"> </w:t>
      </w:r>
      <w:r w:rsidR="00BD35CA" w:rsidRPr="00BD35CA">
        <w:t xml:space="preserve">web-based Career Services Management System </w:t>
      </w:r>
      <w:r w:rsidR="00BD35CA">
        <w:t xml:space="preserve">used </w:t>
      </w:r>
      <w:r w:rsidR="00BD35CA" w:rsidRPr="00BD35CA">
        <w:t>to manage all aspects of the process</w:t>
      </w:r>
      <w:r w:rsidRPr="003E6023">
        <w:t xml:space="preserve">.  </w:t>
      </w:r>
    </w:p>
    <w:p w:rsidR="00717707" w:rsidRPr="003E6023" w:rsidRDefault="00717707" w:rsidP="003E6023">
      <w:pPr>
        <w:pStyle w:val="Default"/>
        <w:spacing w:line="276" w:lineRule="auto"/>
        <w:ind w:firstLine="720"/>
        <w:jc w:val="both"/>
      </w:pPr>
    </w:p>
    <w:p w:rsidR="00274856" w:rsidRPr="00195398" w:rsidRDefault="00F5218C" w:rsidP="00FA472A">
      <w:pPr>
        <w:pStyle w:val="NormalWeb"/>
        <w:spacing w:before="0" w:beforeAutospacing="0" w:after="0" w:afterAutospacing="0" w:line="276" w:lineRule="auto"/>
        <w:jc w:val="both"/>
      </w:pPr>
      <w:r w:rsidRPr="001E3F09">
        <w:t xml:space="preserve">Online registration for the Career Fair is now available at the HNBA website, and can be found at </w:t>
      </w:r>
      <w:hyperlink r:id="rId10" w:history="1">
        <w:r w:rsidRPr="001E3F09">
          <w:rPr>
            <w:rStyle w:val="Hyperlink"/>
          </w:rPr>
          <w:t>https://www.multisoftevents.com/HNBAAM15/Attendee/Register.aspx</w:t>
        </w:r>
      </w:hyperlink>
      <w:r w:rsidRPr="001E3F09">
        <w:t xml:space="preserve">. </w:t>
      </w:r>
      <w:r w:rsidR="00001D4B" w:rsidRPr="001E3F09">
        <w:t>We have included below the timeline for matc</w:t>
      </w:r>
      <w:r w:rsidR="00445CE0" w:rsidRPr="001E3F09">
        <w:t xml:space="preserve">hing candidates and employers. </w:t>
      </w:r>
      <w:r w:rsidR="00274856" w:rsidRPr="00195398">
        <w:t>Please feel free to contact</w:t>
      </w:r>
      <w:r w:rsidR="00274856">
        <w:t xml:space="preserve"> </w:t>
      </w:r>
      <w:r w:rsidR="00274856">
        <w:rPr>
          <w:bCs/>
        </w:rPr>
        <w:t xml:space="preserve">Siobhan A. </w:t>
      </w:r>
      <w:r w:rsidR="00274856" w:rsidRPr="00100689">
        <w:rPr>
          <w:bCs/>
        </w:rPr>
        <w:t>DeLoatch</w:t>
      </w:r>
      <w:r w:rsidR="00274856">
        <w:t xml:space="preserve"> at </w:t>
      </w:r>
      <w:hyperlink r:id="rId11" w:history="1">
        <w:r w:rsidR="00274856" w:rsidRPr="00100689">
          <w:rPr>
            <w:rStyle w:val="Hyperlink"/>
          </w:rPr>
          <w:t>info@hnba.com</w:t>
        </w:r>
      </w:hyperlink>
      <w:r w:rsidR="00274856">
        <w:t>,</w:t>
      </w:r>
      <w:r w:rsidR="00274856" w:rsidRPr="00100689">
        <w:t xml:space="preserve"> </w:t>
      </w:r>
      <w:r w:rsidR="00274856" w:rsidRPr="00195398">
        <w:t xml:space="preserve">Mariana D. Bravo at </w:t>
      </w:r>
      <w:hyperlink r:id="rId12" w:history="1">
        <w:r w:rsidR="00274856" w:rsidRPr="00195398">
          <w:rPr>
            <w:rStyle w:val="Hyperlink"/>
          </w:rPr>
          <w:t>mdb@carrmaloney.com</w:t>
        </w:r>
      </w:hyperlink>
      <w:r w:rsidR="00274856">
        <w:t xml:space="preserve">, or </w:t>
      </w:r>
      <w:r w:rsidR="00274856" w:rsidRPr="00195398">
        <w:rPr>
          <w:color w:val="000000"/>
        </w:rPr>
        <w:t xml:space="preserve">Jessica A. Massey </w:t>
      </w:r>
      <w:r w:rsidR="00274856" w:rsidRPr="00195398">
        <w:t xml:space="preserve">at </w:t>
      </w:r>
      <w:hyperlink r:id="rId13" w:history="1">
        <w:r w:rsidR="00274856" w:rsidRPr="00195398">
          <w:rPr>
            <w:rStyle w:val="Hyperlink"/>
          </w:rPr>
          <w:t>jessicaamassey@gmail.com</w:t>
        </w:r>
      </w:hyperlink>
      <w:r w:rsidR="00274856" w:rsidRPr="00195398">
        <w:t xml:space="preserve"> </w:t>
      </w:r>
      <w:r w:rsidR="00274856">
        <w:t>s</w:t>
      </w:r>
      <w:r w:rsidR="00274856" w:rsidRPr="00195398">
        <w:t xml:space="preserve">hould you have any questions regarding the Career Fair. </w:t>
      </w:r>
    </w:p>
    <w:p w:rsidR="00274856" w:rsidRPr="00195398" w:rsidRDefault="00274856" w:rsidP="00FA472A">
      <w:pPr>
        <w:pStyle w:val="Default"/>
        <w:spacing w:line="276" w:lineRule="auto"/>
        <w:jc w:val="both"/>
      </w:pPr>
      <w:r w:rsidRPr="00195398">
        <w:t xml:space="preserve"> </w:t>
      </w:r>
    </w:p>
    <w:p w:rsidR="00001D4B" w:rsidRPr="00001D4B" w:rsidRDefault="00001D4B" w:rsidP="00274856">
      <w:pPr>
        <w:pStyle w:val="Default"/>
        <w:spacing w:line="276" w:lineRule="auto"/>
        <w:jc w:val="both"/>
        <w:rPr>
          <w:sz w:val="22"/>
          <w:szCs w:val="22"/>
        </w:rPr>
      </w:pPr>
    </w:p>
    <w:p w:rsidR="00001D4B" w:rsidRPr="00001D4B" w:rsidRDefault="00001D4B" w:rsidP="00001D4B">
      <w:pPr>
        <w:autoSpaceDE w:val="0"/>
        <w:autoSpaceDN w:val="0"/>
        <w:adjustRightInd w:val="0"/>
        <w:spacing w:line="276" w:lineRule="auto"/>
        <w:rPr>
          <w:rFonts w:ascii="Times New Roman" w:eastAsia="Calibri" w:hAnsi="Times New Roman" w:cs="Times New Roman"/>
          <w:color w:val="000000"/>
          <w:sz w:val="22"/>
          <w:szCs w:val="22"/>
        </w:rPr>
      </w:pPr>
      <w:r w:rsidRPr="00001D4B">
        <w:rPr>
          <w:rFonts w:ascii="Times New Roman" w:eastAsia="Calibri" w:hAnsi="Times New Roman" w:cs="Times New Roman"/>
          <w:color w:val="000000"/>
          <w:sz w:val="22"/>
          <w:szCs w:val="22"/>
        </w:rPr>
        <w:t xml:space="preserve">Sincerely, </w:t>
      </w:r>
    </w:p>
    <w:p w:rsidR="00001D4B" w:rsidRDefault="00001D4B" w:rsidP="00001D4B">
      <w:pPr>
        <w:spacing w:line="276" w:lineRule="auto"/>
        <w:rPr>
          <w:rFonts w:ascii="Times New Roman" w:eastAsia="Times New Roman" w:hAnsi="Times New Roman" w:cs="Times New Roman"/>
          <w:lang w:val="pt-BR"/>
        </w:rPr>
      </w:pPr>
    </w:p>
    <w:p w:rsidR="0080782D" w:rsidRPr="00001D4B" w:rsidRDefault="0080782D" w:rsidP="00001D4B">
      <w:pPr>
        <w:spacing w:line="276" w:lineRule="auto"/>
        <w:rPr>
          <w:rFonts w:ascii="Times New Roman" w:eastAsia="Times New Roman" w:hAnsi="Times New Roman" w:cs="Times New Roman"/>
          <w:lang w:val="pt-BR"/>
        </w:rPr>
      </w:pPr>
    </w:p>
    <w:p w:rsidR="005441F6" w:rsidRPr="005441F6" w:rsidRDefault="005441F6" w:rsidP="005441F6">
      <w:pPr>
        <w:rPr>
          <w:rFonts w:ascii="Times New Roman" w:eastAsia="Times New Roman" w:hAnsi="Times New Roman" w:cs="Times New Roman"/>
          <w:lang w:val="pt-BR"/>
        </w:rPr>
      </w:pPr>
      <w:r w:rsidRPr="005278E4">
        <w:rPr>
          <w:rFonts w:ascii="Times New Roman" w:hAnsi="Times New Roman"/>
          <w:lang w:val="pt-BR"/>
        </w:rPr>
        <w:t>Cynthia D. Mares</w:t>
      </w:r>
      <w:r w:rsidRPr="005278E4">
        <w:rPr>
          <w:rFonts w:ascii="Times New Roman" w:hAnsi="Times New Roman"/>
          <w:lang w:val="pt-BR"/>
        </w:rPr>
        <w:tab/>
      </w:r>
      <w:r w:rsidRPr="005278E4">
        <w:rPr>
          <w:rFonts w:ascii="Times New Roman" w:hAnsi="Times New Roman"/>
          <w:lang w:val="pt-BR"/>
        </w:rPr>
        <w:tab/>
      </w:r>
      <w:r w:rsidRPr="005278E4">
        <w:rPr>
          <w:rFonts w:ascii="Times New Roman" w:hAnsi="Times New Roman"/>
          <w:lang w:val="pt-BR"/>
        </w:rPr>
        <w:tab/>
      </w:r>
      <w:r w:rsidRPr="005278E4">
        <w:rPr>
          <w:rFonts w:ascii="Times New Roman" w:hAnsi="Times New Roman"/>
          <w:lang w:val="pt-BR"/>
        </w:rPr>
        <w:tab/>
      </w:r>
      <w:r w:rsidRPr="005278E4">
        <w:rPr>
          <w:rFonts w:ascii="Times New Roman" w:hAnsi="Times New Roman"/>
          <w:lang w:val="pt-BR"/>
        </w:rPr>
        <w:tab/>
      </w:r>
      <w:r>
        <w:rPr>
          <w:rFonts w:ascii="Times New Roman" w:hAnsi="Times New Roman"/>
          <w:lang w:val="pt-BR"/>
        </w:rPr>
        <w:tab/>
      </w:r>
      <w:r w:rsidRPr="005278E4">
        <w:rPr>
          <w:rFonts w:ascii="Times New Roman" w:hAnsi="Times New Roman"/>
          <w:lang w:val="pt-BR"/>
        </w:rPr>
        <w:t>Jose Sierra</w:t>
      </w:r>
    </w:p>
    <w:p w:rsidR="005441F6" w:rsidRPr="005278E4" w:rsidRDefault="005441F6" w:rsidP="005441F6">
      <w:pPr>
        <w:rPr>
          <w:rFonts w:ascii="Times New Roman" w:hAnsi="Times New Roman"/>
          <w:lang w:val="es-DO"/>
        </w:rPr>
      </w:pPr>
      <w:r w:rsidRPr="005278E4">
        <w:rPr>
          <w:rFonts w:ascii="Times New Roman" w:hAnsi="Times New Roman"/>
          <w:lang w:val="es-DO"/>
        </w:rPr>
        <w:t>HNBA National President</w:t>
      </w:r>
      <w:r w:rsidRPr="005278E4">
        <w:rPr>
          <w:rFonts w:ascii="Times New Roman" w:hAnsi="Times New Roman"/>
          <w:lang w:val="es-DO"/>
        </w:rPr>
        <w:tab/>
      </w:r>
      <w:r w:rsidRPr="005278E4">
        <w:rPr>
          <w:rFonts w:ascii="Times New Roman" w:hAnsi="Times New Roman"/>
          <w:lang w:val="es-DO"/>
        </w:rPr>
        <w:tab/>
      </w:r>
      <w:r w:rsidRPr="005278E4">
        <w:rPr>
          <w:rFonts w:ascii="Times New Roman" w:hAnsi="Times New Roman"/>
          <w:lang w:val="es-DO"/>
        </w:rPr>
        <w:tab/>
      </w:r>
      <w:r w:rsidRPr="005278E4">
        <w:rPr>
          <w:rFonts w:ascii="Times New Roman" w:hAnsi="Times New Roman"/>
          <w:lang w:val="es-DO"/>
        </w:rPr>
        <w:tab/>
      </w:r>
      <w:r>
        <w:rPr>
          <w:rFonts w:ascii="Times New Roman" w:hAnsi="Times New Roman"/>
          <w:lang w:val="es-DO"/>
        </w:rPr>
        <w:tab/>
      </w:r>
      <w:r w:rsidRPr="005278E4">
        <w:rPr>
          <w:rFonts w:ascii="Times New Roman" w:hAnsi="Times New Roman"/>
          <w:lang w:val="es-DO"/>
        </w:rPr>
        <w:t>Region I President</w:t>
      </w:r>
    </w:p>
    <w:p w:rsidR="005441F6" w:rsidRPr="005278E4" w:rsidRDefault="005441F6" w:rsidP="005441F6">
      <w:pPr>
        <w:tabs>
          <w:tab w:val="left" w:pos="1280"/>
        </w:tabs>
        <w:rPr>
          <w:rFonts w:ascii="Times New Roman" w:hAnsi="Times New Roman"/>
        </w:rPr>
      </w:pPr>
      <w:r w:rsidRPr="005278E4">
        <w:rPr>
          <w:rFonts w:ascii="Times New Roman" w:hAnsi="Times New Roman"/>
        </w:rPr>
        <w:t>2015 Convention Honorary Co-Chair</w:t>
      </w:r>
      <w:r w:rsidRPr="005278E4">
        <w:rPr>
          <w:rFonts w:ascii="Times New Roman" w:hAnsi="Times New Roman"/>
        </w:rPr>
        <w:tab/>
      </w:r>
      <w:r w:rsidRPr="005278E4">
        <w:rPr>
          <w:rFonts w:ascii="Times New Roman" w:hAnsi="Times New Roman"/>
        </w:rPr>
        <w:tab/>
      </w:r>
      <w:r w:rsidRPr="005278E4">
        <w:rPr>
          <w:rFonts w:ascii="Times New Roman" w:hAnsi="Times New Roman"/>
        </w:rPr>
        <w:tab/>
      </w:r>
      <w:r>
        <w:rPr>
          <w:rFonts w:ascii="Times New Roman" w:hAnsi="Times New Roman"/>
        </w:rPr>
        <w:tab/>
      </w:r>
      <w:r w:rsidRPr="005278E4">
        <w:rPr>
          <w:rFonts w:ascii="Times New Roman" w:hAnsi="Times New Roman"/>
        </w:rPr>
        <w:t>2015 Convention Honorary Co-Chair</w:t>
      </w:r>
    </w:p>
    <w:p w:rsidR="005441F6" w:rsidRPr="005278E4" w:rsidRDefault="005441F6" w:rsidP="005441F6">
      <w:pPr>
        <w:rPr>
          <w:rFonts w:ascii="Times New Roman" w:hAnsi="Times New Roman"/>
        </w:rPr>
      </w:pPr>
    </w:p>
    <w:p w:rsidR="005441F6" w:rsidRPr="005278E4" w:rsidRDefault="005441F6" w:rsidP="005441F6">
      <w:pPr>
        <w:rPr>
          <w:rFonts w:ascii="Times New Roman" w:hAnsi="Times New Roman"/>
        </w:rPr>
      </w:pPr>
    </w:p>
    <w:p w:rsidR="005441F6" w:rsidRPr="005278E4" w:rsidRDefault="005441F6" w:rsidP="005441F6">
      <w:pPr>
        <w:rPr>
          <w:rFonts w:ascii="Times New Roman" w:hAnsi="Times New Roman"/>
        </w:rPr>
      </w:pPr>
      <w:r w:rsidRPr="005278E4">
        <w:rPr>
          <w:rFonts w:ascii="Times New Roman" w:hAnsi="Times New Roman"/>
        </w:rPr>
        <w:t>cc:</w:t>
      </w:r>
      <w:r w:rsidRPr="005278E4">
        <w:rPr>
          <w:rFonts w:ascii="Times New Roman" w:hAnsi="Times New Roman"/>
        </w:rPr>
        <w:tab/>
        <w:t>Cynthia D. Mares, HNBA National President</w:t>
      </w:r>
    </w:p>
    <w:p w:rsidR="005441F6" w:rsidRPr="005278E4" w:rsidRDefault="005441F6" w:rsidP="005441F6">
      <w:pPr>
        <w:ind w:firstLine="720"/>
        <w:rPr>
          <w:rFonts w:ascii="Times New Roman" w:hAnsi="Times New Roman"/>
        </w:rPr>
      </w:pPr>
      <w:r w:rsidRPr="005278E4">
        <w:rPr>
          <w:rFonts w:ascii="Times New Roman" w:hAnsi="Times New Roman"/>
        </w:rPr>
        <w:t>Robert Maldonado, HNBA National President-elect</w:t>
      </w:r>
    </w:p>
    <w:p w:rsidR="005441F6" w:rsidRPr="005278E4" w:rsidRDefault="005441F6" w:rsidP="005441F6">
      <w:pPr>
        <w:ind w:firstLine="720"/>
        <w:rPr>
          <w:rFonts w:ascii="Times New Roman" w:hAnsi="Times New Roman"/>
        </w:rPr>
      </w:pPr>
      <w:r w:rsidRPr="005278E4">
        <w:rPr>
          <w:rFonts w:ascii="Times New Roman" w:hAnsi="Times New Roman"/>
        </w:rPr>
        <w:t>Alba Cruz-Hacker, HNBA Executive Director</w:t>
      </w:r>
    </w:p>
    <w:p w:rsidR="006703C9" w:rsidRDefault="006703C9"/>
    <w:p w:rsidR="006703C9" w:rsidRDefault="006703C9">
      <w:pPr>
        <w:spacing w:after="200" w:line="276" w:lineRule="auto"/>
      </w:pPr>
      <w:r>
        <w:br w:type="page"/>
      </w:r>
    </w:p>
    <w:p w:rsidR="00F5218C" w:rsidRDefault="00F5218C" w:rsidP="00F5218C">
      <w:pPr>
        <w:pStyle w:val="Default"/>
        <w:pageBreakBefore/>
        <w:rPr>
          <w:rFonts w:ascii="Century Gothic" w:hAnsi="Century Gothic" w:cs="Century Gothic"/>
          <w:color w:val="414651"/>
          <w:sz w:val="52"/>
          <w:szCs w:val="52"/>
        </w:rPr>
      </w:pPr>
    </w:p>
    <w:p w:rsidR="00F5218C" w:rsidRDefault="00F5218C" w:rsidP="00F5218C">
      <w:pPr>
        <w:pStyle w:val="Default"/>
        <w:framePr w:w="3214" w:wrap="auto" w:vAnchor="page" w:hAnchor="page" w:x="4913" w:y="1008"/>
        <w:rPr>
          <w:rFonts w:ascii="Century Gothic" w:hAnsi="Century Gothic" w:cs="Century Gothic"/>
          <w:color w:val="414651"/>
          <w:sz w:val="52"/>
          <w:szCs w:val="52"/>
        </w:rPr>
      </w:pPr>
      <w:r>
        <w:rPr>
          <w:rFonts w:ascii="Century Gothic" w:hAnsi="Century Gothic" w:cs="Century Gothic"/>
          <w:noProof/>
          <w:color w:val="414651"/>
          <w:sz w:val="52"/>
          <w:szCs w:val="52"/>
        </w:rPr>
        <w:drawing>
          <wp:inline distT="0" distB="0" distL="0" distR="0">
            <wp:extent cx="153352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25" cy="1238250"/>
                    </a:xfrm>
                    <a:prstGeom prst="rect">
                      <a:avLst/>
                    </a:prstGeom>
                    <a:noFill/>
                    <a:ln>
                      <a:noFill/>
                    </a:ln>
                  </pic:spPr>
                </pic:pic>
              </a:graphicData>
            </a:graphic>
          </wp:inline>
        </w:drawing>
      </w:r>
    </w:p>
    <w:p w:rsidR="00F5218C" w:rsidRDefault="00F5218C" w:rsidP="00F5218C">
      <w:pPr>
        <w:pStyle w:val="Default"/>
        <w:rPr>
          <w:rFonts w:ascii="Century Gothic" w:hAnsi="Century Gothic" w:cs="Century Gothic"/>
          <w:color w:val="414651"/>
          <w:sz w:val="23"/>
          <w:szCs w:val="23"/>
        </w:rPr>
      </w:pPr>
      <w:r>
        <w:rPr>
          <w:rFonts w:ascii="Century Gothic" w:hAnsi="Century Gothic" w:cs="Century Gothic"/>
          <w:color w:val="414651"/>
          <w:sz w:val="23"/>
          <w:szCs w:val="23"/>
        </w:rPr>
        <w:t xml:space="preserve"> </w:t>
      </w:r>
    </w:p>
    <w:p w:rsidR="00F5218C" w:rsidRDefault="00F5218C" w:rsidP="00F5218C">
      <w:pPr>
        <w:pStyle w:val="Default"/>
        <w:rPr>
          <w:rFonts w:ascii="Century Gothic" w:hAnsi="Century Gothic" w:cs="Century Gothic"/>
          <w:color w:val="414651"/>
          <w:sz w:val="23"/>
          <w:szCs w:val="23"/>
        </w:rPr>
      </w:pPr>
    </w:p>
    <w:p w:rsidR="00F5218C" w:rsidRDefault="00F5218C" w:rsidP="00F5218C">
      <w:pPr>
        <w:pStyle w:val="Default"/>
        <w:rPr>
          <w:rFonts w:ascii="Century Gothic" w:hAnsi="Century Gothic" w:cs="Century Gothic"/>
          <w:color w:val="414651"/>
          <w:sz w:val="23"/>
          <w:szCs w:val="23"/>
        </w:rPr>
      </w:pPr>
    </w:p>
    <w:p w:rsidR="00F5218C" w:rsidRDefault="00F5218C" w:rsidP="00F5218C">
      <w:pPr>
        <w:pStyle w:val="Default"/>
        <w:rPr>
          <w:rFonts w:ascii="Century Gothic" w:hAnsi="Century Gothic" w:cs="Century Gothic"/>
          <w:color w:val="414651"/>
          <w:sz w:val="23"/>
          <w:szCs w:val="23"/>
        </w:rPr>
      </w:pPr>
    </w:p>
    <w:p w:rsidR="00F5218C" w:rsidRDefault="00F5218C" w:rsidP="00F5218C">
      <w:pPr>
        <w:pStyle w:val="Default"/>
        <w:rPr>
          <w:rFonts w:ascii="Century Gothic" w:hAnsi="Century Gothic" w:cs="Century Gothic"/>
          <w:color w:val="414651"/>
          <w:sz w:val="23"/>
          <w:szCs w:val="23"/>
        </w:rPr>
      </w:pPr>
    </w:p>
    <w:p w:rsidR="00F5218C" w:rsidRDefault="00F5218C" w:rsidP="00F5218C">
      <w:pPr>
        <w:pStyle w:val="Default"/>
        <w:rPr>
          <w:sz w:val="52"/>
          <w:szCs w:val="52"/>
        </w:rPr>
      </w:pPr>
      <w:r>
        <w:rPr>
          <w:rFonts w:ascii="Century Gothic" w:hAnsi="Century Gothic" w:cs="Century Gothic"/>
          <w:color w:val="414651"/>
          <w:sz w:val="52"/>
          <w:szCs w:val="52"/>
        </w:rPr>
        <w:t xml:space="preserve">2015 CAREER FAIR TIMELINE </w:t>
      </w:r>
    </w:p>
    <w:p w:rsidR="00F5218C" w:rsidRDefault="00F5218C" w:rsidP="00F5218C">
      <w:pPr>
        <w:pStyle w:val="Default"/>
        <w:rPr>
          <w:rFonts w:ascii="Century Gothic" w:hAnsi="Century Gothic" w:cs="Century Gothic"/>
          <w:b/>
          <w:bCs/>
          <w:color w:val="E65B00"/>
          <w:sz w:val="28"/>
          <w:szCs w:val="28"/>
        </w:rPr>
      </w:pPr>
    </w:p>
    <w:p w:rsidR="00F5218C" w:rsidRDefault="00F5218C" w:rsidP="00F5218C">
      <w:pPr>
        <w:pStyle w:val="Default"/>
        <w:rPr>
          <w:rFonts w:ascii="Century Gothic" w:hAnsi="Century Gothic" w:cs="Century Gothic"/>
          <w:b/>
          <w:bCs/>
          <w:color w:val="E65B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92075</wp:posOffset>
                </wp:positionV>
                <wp:extent cx="6534150" cy="19050"/>
                <wp:effectExtent l="1905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9050"/>
                        </a:xfrm>
                        <a:prstGeom prst="straightConnector1">
                          <a:avLst/>
                        </a:prstGeom>
                        <a:noFill/>
                        <a:ln w="38100">
                          <a:solidFill>
                            <a:schemeClr val="accent6">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5pt;margin-top:7.25pt;width:514.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" strokecolor="#fabf8f [1945]" strokeweight="3pt">
                <v:shadow color="#974706 [1609]" opacity=".5" offset="1pt"/>
              </v:shape>
            </w:pict>
          </mc:Fallback>
        </mc:AlternateContent>
      </w:r>
    </w:p>
    <w:p w:rsidR="00F5218C" w:rsidRDefault="00F5218C" w:rsidP="00F5218C">
      <w:pPr>
        <w:pStyle w:val="Default"/>
        <w:rPr>
          <w:rFonts w:ascii="Century Gothic" w:hAnsi="Century Gothic" w:cs="Century Gothic"/>
          <w:color w:val="E65B00"/>
          <w:sz w:val="28"/>
          <w:szCs w:val="28"/>
        </w:rPr>
      </w:pPr>
      <w:r>
        <w:rPr>
          <w:rFonts w:ascii="Century Gothic" w:hAnsi="Century Gothic" w:cs="Century Gothic"/>
          <w:b/>
          <w:bCs/>
          <w:color w:val="E65B00"/>
          <w:sz w:val="28"/>
          <w:szCs w:val="28"/>
        </w:rPr>
        <w:t xml:space="preserve">MATCHING PROCESS </w:t>
      </w: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June 29 – July 20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Employer Registration</w:t>
      </w:r>
      <w:r>
        <w:rPr>
          <w:rFonts w:ascii="Century Gothic" w:hAnsi="Century Gothic" w:cs="Century Gothic"/>
          <w:sz w:val="22"/>
          <w:szCs w:val="22"/>
        </w:rPr>
        <w:t xml:space="preserve"> – The earlier an employer registers the more likely that lateral attorneys and students will indicate a preference for that employer when applying. </w:t>
      </w:r>
      <w:r>
        <w:rPr>
          <w:rFonts w:ascii="Century Gothic" w:hAnsi="Century Gothic" w:cs="Century Gothic"/>
          <w:b/>
          <w:bCs/>
          <w:sz w:val="22"/>
          <w:szCs w:val="22"/>
        </w:rPr>
        <w:t xml:space="preserve"> </w:t>
      </w:r>
    </w:p>
    <w:p w:rsidR="00F5218C" w:rsidRDefault="00F5218C" w:rsidP="00F5218C">
      <w:pPr>
        <w:pStyle w:val="Default"/>
        <w:rPr>
          <w:rFonts w:ascii="Century Gothic" w:hAnsi="Century Gothic" w:cs="Century Gothic"/>
          <w:sz w:val="22"/>
          <w:szCs w:val="22"/>
        </w:rPr>
      </w:pP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July 20-31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Lateral attorney and Student Bidding</w:t>
      </w:r>
      <w:r>
        <w:rPr>
          <w:rFonts w:ascii="Century Gothic" w:hAnsi="Century Gothic" w:cs="Century Gothic"/>
          <w:sz w:val="22"/>
          <w:szCs w:val="22"/>
        </w:rPr>
        <w:t xml:space="preserve"> – During the student application period students indicate to which employers they want their documents submitted. </w:t>
      </w:r>
    </w:p>
    <w:p w:rsidR="00F5218C" w:rsidRDefault="00F5218C" w:rsidP="00F5218C">
      <w:pPr>
        <w:pStyle w:val="Default"/>
        <w:rPr>
          <w:rFonts w:ascii="Century Gothic" w:hAnsi="Century Gothic" w:cs="Century Gothic"/>
          <w:sz w:val="22"/>
          <w:szCs w:val="22"/>
        </w:rPr>
      </w:pP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August 3-10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Employer Pre-selection</w:t>
      </w:r>
      <w:r>
        <w:rPr>
          <w:rFonts w:ascii="Century Gothic" w:hAnsi="Century Gothic" w:cs="Century Gothic"/>
          <w:sz w:val="22"/>
          <w:szCs w:val="22"/>
        </w:rPr>
        <w:t xml:space="preserve"> – Employers review submissions and indicate their preferred candidates. Employers may fill up to 75% of their interview slots with pre-selected candidates. </w:t>
      </w:r>
    </w:p>
    <w:p w:rsidR="00F5218C" w:rsidRDefault="00F5218C" w:rsidP="00F5218C">
      <w:pPr>
        <w:pStyle w:val="Default"/>
        <w:rPr>
          <w:rFonts w:ascii="Century Gothic" w:hAnsi="Century Gothic" w:cs="Century Gothic"/>
          <w:sz w:val="22"/>
          <w:szCs w:val="22"/>
        </w:rPr>
      </w:pP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August 12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Lottery Fulfillment</w:t>
      </w:r>
      <w:r>
        <w:rPr>
          <w:rFonts w:ascii="Century Gothic" w:hAnsi="Century Gothic" w:cs="Century Gothic"/>
          <w:sz w:val="22"/>
          <w:szCs w:val="22"/>
        </w:rPr>
        <w:t xml:space="preserve"> – Symplicity will match employers with their pre-selected candidates and then use a lottery system to fill the remaining 25% of interview slots.  The Lottery slots are blind to the employer and the candidate.</w:t>
      </w:r>
      <w:r>
        <w:rPr>
          <w:rFonts w:ascii="Century Gothic" w:hAnsi="Century Gothic" w:cs="Century Gothic"/>
          <w:b/>
          <w:bCs/>
          <w:i/>
          <w:iCs/>
          <w:sz w:val="22"/>
          <w:szCs w:val="22"/>
        </w:rPr>
        <w:t xml:space="preserve"> </w:t>
      </w:r>
    </w:p>
    <w:p w:rsidR="00F5218C" w:rsidRDefault="00F5218C" w:rsidP="00F5218C">
      <w:pPr>
        <w:pStyle w:val="Default"/>
        <w:rPr>
          <w:rFonts w:ascii="Century Gothic" w:hAnsi="Century Gothic" w:cs="Century Gothic"/>
          <w:sz w:val="22"/>
          <w:szCs w:val="22"/>
        </w:rPr>
      </w:pP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August 17-19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Notifications</w:t>
      </w:r>
      <w:r>
        <w:rPr>
          <w:rFonts w:ascii="Century Gothic" w:hAnsi="Century Gothic" w:cs="Century Gothic"/>
          <w:sz w:val="22"/>
          <w:szCs w:val="22"/>
        </w:rPr>
        <w:t xml:space="preserve"> – Lateral attorneys and students will receive an e-mail informing them that they have been selected for one or more schedules.  They will then go into Simplicity and accept or decline. </w:t>
      </w:r>
    </w:p>
    <w:p w:rsidR="00F5218C" w:rsidRDefault="00F5218C" w:rsidP="00F5218C">
      <w:pPr>
        <w:pStyle w:val="Default"/>
        <w:rPr>
          <w:rFonts w:ascii="Century Gothic" w:hAnsi="Century Gothic" w:cs="Century Gothic"/>
          <w:sz w:val="22"/>
          <w:szCs w:val="22"/>
        </w:rPr>
      </w:pP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August 24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Job Seeker &amp; Employer Schedules</w:t>
      </w:r>
      <w:r>
        <w:rPr>
          <w:rFonts w:ascii="Century Gothic" w:hAnsi="Century Gothic" w:cs="Century Gothic"/>
          <w:sz w:val="22"/>
          <w:szCs w:val="22"/>
        </w:rPr>
        <w:t xml:space="preserve"> – Schedule will be officially published. </w:t>
      </w:r>
    </w:p>
    <w:p w:rsidR="00F5218C" w:rsidRDefault="00F5218C" w:rsidP="00F5218C">
      <w:pPr>
        <w:pStyle w:val="Default"/>
        <w:rPr>
          <w:rFonts w:ascii="Century Gothic" w:hAnsi="Century Gothic" w:cs="Century Gothic"/>
          <w:sz w:val="22"/>
          <w:szCs w:val="22"/>
        </w:rPr>
      </w:pP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September 3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Orientation</w:t>
      </w:r>
      <w:r>
        <w:rPr>
          <w:rFonts w:ascii="Century Gothic" w:hAnsi="Century Gothic" w:cs="Century Gothic"/>
          <w:sz w:val="22"/>
          <w:szCs w:val="22"/>
        </w:rPr>
        <w:t xml:space="preserve"> – HNBA will host a brief orientation for job seekers and employers. </w:t>
      </w:r>
    </w:p>
    <w:p w:rsidR="00F5218C" w:rsidRDefault="00F5218C" w:rsidP="00F5218C">
      <w:pPr>
        <w:pStyle w:val="Default"/>
        <w:rPr>
          <w:rFonts w:ascii="Century Gothic" w:hAnsi="Century Gothic" w:cs="Century Gothic"/>
          <w:sz w:val="22"/>
          <w:szCs w:val="22"/>
        </w:rPr>
      </w:pPr>
    </w:p>
    <w:p w:rsidR="00F5218C" w:rsidRDefault="00F5218C" w:rsidP="00F5218C">
      <w:pPr>
        <w:pStyle w:val="Default"/>
        <w:rPr>
          <w:rFonts w:ascii="Century Gothic" w:hAnsi="Century Gothic" w:cs="Century Gothic"/>
          <w:color w:val="FD8537"/>
          <w:sz w:val="26"/>
          <w:szCs w:val="26"/>
        </w:rPr>
      </w:pPr>
      <w:r>
        <w:rPr>
          <w:rFonts w:ascii="Century Gothic" w:hAnsi="Century Gothic" w:cs="Century Gothic"/>
          <w:b/>
          <w:bCs/>
          <w:color w:val="FD8537"/>
          <w:sz w:val="26"/>
          <w:szCs w:val="26"/>
        </w:rPr>
        <w:t xml:space="preserve">September 4 </w:t>
      </w:r>
    </w:p>
    <w:p w:rsidR="00F5218C" w:rsidRDefault="00F5218C" w:rsidP="00F5218C">
      <w:pPr>
        <w:pStyle w:val="Default"/>
        <w:rPr>
          <w:rFonts w:ascii="Century Gothic" w:hAnsi="Century Gothic" w:cs="Century Gothic"/>
          <w:sz w:val="22"/>
          <w:szCs w:val="22"/>
        </w:rPr>
      </w:pPr>
      <w:r>
        <w:rPr>
          <w:rFonts w:ascii="Wingdings" w:hAnsi="Wingdings" w:cs="Wingdings"/>
          <w:sz w:val="22"/>
          <w:szCs w:val="22"/>
        </w:rPr>
        <w:t></w:t>
      </w:r>
      <w:r>
        <w:rPr>
          <w:rFonts w:ascii="Arial" w:hAnsi="Arial" w:cs="Arial"/>
          <w:sz w:val="22"/>
          <w:szCs w:val="22"/>
        </w:rPr>
        <w:t xml:space="preserve"> </w:t>
      </w:r>
      <w:r>
        <w:rPr>
          <w:rFonts w:ascii="Century Gothic" w:hAnsi="Century Gothic" w:cs="Century Gothic"/>
          <w:b/>
          <w:bCs/>
          <w:sz w:val="22"/>
          <w:szCs w:val="22"/>
        </w:rPr>
        <w:t xml:space="preserve">Interviews </w:t>
      </w:r>
    </w:p>
    <w:p w:rsidR="00F5218C" w:rsidRDefault="00F5218C" w:rsidP="00F5218C">
      <w:pPr>
        <w:pStyle w:val="Default"/>
        <w:rPr>
          <w:rFonts w:ascii="Century Gothic" w:hAnsi="Century Gothic" w:cs="Century Gothic"/>
          <w:sz w:val="22"/>
          <w:szCs w:val="22"/>
        </w:rPr>
      </w:pPr>
    </w:p>
    <w:sectPr w:rsidR="00F5218C" w:rsidSect="00445CE0">
      <w:headerReference w:type="even" r:id="rId15"/>
      <w:headerReference w:type="default" r:id="rId16"/>
      <w:footerReference w:type="even" r:id="rId17"/>
      <w:footerReference w:type="default" r:id="rId18"/>
      <w:headerReference w:type="first" r:id="rId19"/>
      <w:footerReference w:type="first" r:id="rId20"/>
      <w:pgSz w:w="12240" w:h="15840" w:code="1"/>
      <w:pgMar w:top="1008"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7B" w:rsidRDefault="00E44F7B" w:rsidP="00CC366A">
      <w:r>
        <w:separator/>
      </w:r>
    </w:p>
  </w:endnote>
  <w:endnote w:type="continuationSeparator" w:id="0">
    <w:p w:rsidR="00E44F7B" w:rsidRDefault="00E44F7B" w:rsidP="00C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4D" w:rsidRDefault="002E1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CA" w:rsidRPr="00BD35CA" w:rsidRDefault="00BD35CA" w:rsidP="00BD35CA">
    <w:pPr>
      <w:tabs>
        <w:tab w:val="center" w:pos="4680"/>
        <w:tab w:val="right" w:pos="9360"/>
      </w:tabs>
      <w:jc w:val="center"/>
      <w:rPr>
        <w:rFonts w:ascii="Times New Roman" w:eastAsia="Calibri" w:hAnsi="Times New Roman" w:cs="Times New Roman"/>
        <w:sz w:val="16"/>
        <w:szCs w:val="16"/>
      </w:rPr>
    </w:pPr>
    <w:r w:rsidRPr="00BD35CA">
      <w:rPr>
        <w:rFonts w:ascii="Times New Roman" w:eastAsia="Calibri" w:hAnsi="Times New Roman" w:cs="Times New Roman"/>
        <w:sz w:val="16"/>
        <w:szCs w:val="16"/>
      </w:rPr>
      <w:t>1020 19th Street NW | Suite 505 | Washington DC 20036 | T: 202-223-4777 | F: 202-503-3403 | www.hnba.com</w:t>
    </w:r>
  </w:p>
  <w:p w:rsidR="00CC366A" w:rsidRDefault="00CC366A" w:rsidP="00BD35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4D" w:rsidRDefault="002E1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7B" w:rsidRDefault="00E44F7B" w:rsidP="00CC366A">
      <w:r>
        <w:separator/>
      </w:r>
    </w:p>
  </w:footnote>
  <w:footnote w:type="continuationSeparator" w:id="0">
    <w:p w:rsidR="00E44F7B" w:rsidRDefault="00E44F7B" w:rsidP="00CC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4D" w:rsidRDefault="002E1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4D" w:rsidRDefault="002E1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4D" w:rsidRDefault="002E1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7A36"/>
    <w:multiLevelType w:val="hybridMultilevel"/>
    <w:tmpl w:val="88D82FA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6A"/>
    <w:rsid w:val="00001D4B"/>
    <w:rsid w:val="000179CE"/>
    <w:rsid w:val="00066ACB"/>
    <w:rsid w:val="000A5A25"/>
    <w:rsid w:val="000F47F2"/>
    <w:rsid w:val="00111A3C"/>
    <w:rsid w:val="00184495"/>
    <w:rsid w:val="001E3F09"/>
    <w:rsid w:val="002004AA"/>
    <w:rsid w:val="00237458"/>
    <w:rsid w:val="002505DC"/>
    <w:rsid w:val="00270D95"/>
    <w:rsid w:val="00274856"/>
    <w:rsid w:val="002C5B5C"/>
    <w:rsid w:val="002E1E4D"/>
    <w:rsid w:val="00343D77"/>
    <w:rsid w:val="00376B27"/>
    <w:rsid w:val="003E6023"/>
    <w:rsid w:val="004051CD"/>
    <w:rsid w:val="00445CE0"/>
    <w:rsid w:val="00491C8D"/>
    <w:rsid w:val="004C2D6D"/>
    <w:rsid w:val="005441F6"/>
    <w:rsid w:val="00565A13"/>
    <w:rsid w:val="005D5870"/>
    <w:rsid w:val="00627ED6"/>
    <w:rsid w:val="006703C9"/>
    <w:rsid w:val="0068206D"/>
    <w:rsid w:val="00717707"/>
    <w:rsid w:val="00735AF2"/>
    <w:rsid w:val="00742F4C"/>
    <w:rsid w:val="00746E6B"/>
    <w:rsid w:val="00751146"/>
    <w:rsid w:val="007536BC"/>
    <w:rsid w:val="0080782D"/>
    <w:rsid w:val="00812C50"/>
    <w:rsid w:val="008734CA"/>
    <w:rsid w:val="009068E1"/>
    <w:rsid w:val="0092376F"/>
    <w:rsid w:val="00983446"/>
    <w:rsid w:val="00986855"/>
    <w:rsid w:val="00A47A83"/>
    <w:rsid w:val="00AC5A2D"/>
    <w:rsid w:val="00B53708"/>
    <w:rsid w:val="00B76DC1"/>
    <w:rsid w:val="00BB5AA6"/>
    <w:rsid w:val="00BD35CA"/>
    <w:rsid w:val="00C01EFF"/>
    <w:rsid w:val="00C33D3D"/>
    <w:rsid w:val="00C50EB3"/>
    <w:rsid w:val="00C76D9B"/>
    <w:rsid w:val="00CA56F8"/>
    <w:rsid w:val="00CC366A"/>
    <w:rsid w:val="00DF1C9B"/>
    <w:rsid w:val="00E44F7B"/>
    <w:rsid w:val="00E6155B"/>
    <w:rsid w:val="00F5218C"/>
    <w:rsid w:val="00F81FF8"/>
    <w:rsid w:val="00F835FD"/>
    <w:rsid w:val="00FA472A"/>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6A"/>
    <w:pPr>
      <w:spacing w:after="0" w:line="240" w:lineRule="auto"/>
    </w:pPr>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66A"/>
    <w:pPr>
      <w:autoSpaceDE w:val="0"/>
      <w:autoSpaceDN w:val="0"/>
      <w:adjustRightInd w:val="0"/>
      <w:spacing w:after="0" w:line="240" w:lineRule="auto"/>
    </w:pPr>
    <w:rPr>
      <w:rFonts w:eastAsia="Calibri" w:cs="Times New Roman"/>
      <w:color w:val="000000"/>
      <w:sz w:val="24"/>
      <w:szCs w:val="24"/>
    </w:rPr>
  </w:style>
  <w:style w:type="character" w:styleId="Hyperlink">
    <w:name w:val="Hyperlink"/>
    <w:uiPriority w:val="99"/>
    <w:rsid w:val="00CC366A"/>
    <w:rPr>
      <w:rFonts w:cs="Times New Roman"/>
      <w:color w:val="0000FF"/>
      <w:u w:val="single"/>
    </w:rPr>
  </w:style>
  <w:style w:type="paragraph" w:styleId="BalloonText">
    <w:name w:val="Balloon Text"/>
    <w:basedOn w:val="Normal"/>
    <w:link w:val="BalloonTextChar"/>
    <w:uiPriority w:val="99"/>
    <w:semiHidden/>
    <w:unhideWhenUsed/>
    <w:rsid w:val="00CC366A"/>
    <w:rPr>
      <w:rFonts w:ascii="Tahoma" w:hAnsi="Tahoma" w:cs="Tahoma"/>
      <w:sz w:val="16"/>
      <w:szCs w:val="16"/>
    </w:rPr>
  </w:style>
  <w:style w:type="character" w:customStyle="1" w:styleId="BalloonTextChar">
    <w:name w:val="Balloon Text Char"/>
    <w:basedOn w:val="DefaultParagraphFont"/>
    <w:link w:val="BalloonText"/>
    <w:uiPriority w:val="99"/>
    <w:semiHidden/>
    <w:rsid w:val="00CC366A"/>
    <w:rPr>
      <w:rFonts w:ascii="Tahoma" w:eastAsiaTheme="minorEastAsia" w:hAnsi="Tahoma" w:cs="Tahoma"/>
      <w:sz w:val="16"/>
      <w:szCs w:val="16"/>
    </w:rPr>
  </w:style>
  <w:style w:type="paragraph" w:styleId="Header">
    <w:name w:val="header"/>
    <w:basedOn w:val="Normal"/>
    <w:link w:val="HeaderChar"/>
    <w:uiPriority w:val="99"/>
    <w:unhideWhenUsed/>
    <w:rsid w:val="00CC366A"/>
    <w:pPr>
      <w:tabs>
        <w:tab w:val="center" w:pos="4680"/>
        <w:tab w:val="right" w:pos="9360"/>
      </w:tabs>
    </w:pPr>
  </w:style>
  <w:style w:type="character" w:customStyle="1" w:styleId="HeaderChar">
    <w:name w:val="Header Char"/>
    <w:basedOn w:val="DefaultParagraphFont"/>
    <w:link w:val="Header"/>
    <w:uiPriority w:val="99"/>
    <w:rsid w:val="00CC366A"/>
    <w:rPr>
      <w:rFonts w:asciiTheme="minorHAnsi" w:eastAsiaTheme="minorEastAsia" w:hAnsiTheme="minorHAnsi"/>
      <w:sz w:val="24"/>
      <w:szCs w:val="24"/>
    </w:rPr>
  </w:style>
  <w:style w:type="paragraph" w:styleId="Footer">
    <w:name w:val="footer"/>
    <w:basedOn w:val="Normal"/>
    <w:link w:val="FooterChar"/>
    <w:uiPriority w:val="99"/>
    <w:unhideWhenUsed/>
    <w:rsid w:val="00CC366A"/>
    <w:pPr>
      <w:tabs>
        <w:tab w:val="center" w:pos="4680"/>
        <w:tab w:val="right" w:pos="9360"/>
      </w:tabs>
    </w:pPr>
  </w:style>
  <w:style w:type="character" w:customStyle="1" w:styleId="FooterChar">
    <w:name w:val="Footer Char"/>
    <w:basedOn w:val="DefaultParagraphFont"/>
    <w:link w:val="Footer"/>
    <w:uiPriority w:val="99"/>
    <w:rsid w:val="00CC366A"/>
    <w:rPr>
      <w:rFonts w:asciiTheme="minorHAnsi" w:eastAsiaTheme="minorEastAsia" w:hAnsiTheme="minorHAnsi"/>
      <w:sz w:val="24"/>
      <w:szCs w:val="24"/>
    </w:rPr>
  </w:style>
  <w:style w:type="character" w:styleId="FollowedHyperlink">
    <w:name w:val="FollowedHyperlink"/>
    <w:basedOn w:val="DefaultParagraphFont"/>
    <w:uiPriority w:val="99"/>
    <w:semiHidden/>
    <w:unhideWhenUsed/>
    <w:rsid w:val="00445CE0"/>
    <w:rPr>
      <w:color w:val="800080" w:themeColor="followedHyperlink"/>
      <w:u w:val="single"/>
    </w:rPr>
  </w:style>
  <w:style w:type="paragraph" w:styleId="NormalWeb">
    <w:name w:val="Normal (Web)"/>
    <w:basedOn w:val="Normal"/>
    <w:uiPriority w:val="99"/>
    <w:unhideWhenUsed/>
    <w:rsid w:val="0027485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6A"/>
    <w:pPr>
      <w:spacing w:after="0" w:line="240" w:lineRule="auto"/>
    </w:pPr>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66A"/>
    <w:pPr>
      <w:autoSpaceDE w:val="0"/>
      <w:autoSpaceDN w:val="0"/>
      <w:adjustRightInd w:val="0"/>
      <w:spacing w:after="0" w:line="240" w:lineRule="auto"/>
    </w:pPr>
    <w:rPr>
      <w:rFonts w:eastAsia="Calibri" w:cs="Times New Roman"/>
      <w:color w:val="000000"/>
      <w:sz w:val="24"/>
      <w:szCs w:val="24"/>
    </w:rPr>
  </w:style>
  <w:style w:type="character" w:styleId="Hyperlink">
    <w:name w:val="Hyperlink"/>
    <w:uiPriority w:val="99"/>
    <w:rsid w:val="00CC366A"/>
    <w:rPr>
      <w:rFonts w:cs="Times New Roman"/>
      <w:color w:val="0000FF"/>
      <w:u w:val="single"/>
    </w:rPr>
  </w:style>
  <w:style w:type="paragraph" w:styleId="BalloonText">
    <w:name w:val="Balloon Text"/>
    <w:basedOn w:val="Normal"/>
    <w:link w:val="BalloonTextChar"/>
    <w:uiPriority w:val="99"/>
    <w:semiHidden/>
    <w:unhideWhenUsed/>
    <w:rsid w:val="00CC366A"/>
    <w:rPr>
      <w:rFonts w:ascii="Tahoma" w:hAnsi="Tahoma" w:cs="Tahoma"/>
      <w:sz w:val="16"/>
      <w:szCs w:val="16"/>
    </w:rPr>
  </w:style>
  <w:style w:type="character" w:customStyle="1" w:styleId="BalloonTextChar">
    <w:name w:val="Balloon Text Char"/>
    <w:basedOn w:val="DefaultParagraphFont"/>
    <w:link w:val="BalloonText"/>
    <w:uiPriority w:val="99"/>
    <w:semiHidden/>
    <w:rsid w:val="00CC366A"/>
    <w:rPr>
      <w:rFonts w:ascii="Tahoma" w:eastAsiaTheme="minorEastAsia" w:hAnsi="Tahoma" w:cs="Tahoma"/>
      <w:sz w:val="16"/>
      <w:szCs w:val="16"/>
    </w:rPr>
  </w:style>
  <w:style w:type="paragraph" w:styleId="Header">
    <w:name w:val="header"/>
    <w:basedOn w:val="Normal"/>
    <w:link w:val="HeaderChar"/>
    <w:uiPriority w:val="99"/>
    <w:unhideWhenUsed/>
    <w:rsid w:val="00CC366A"/>
    <w:pPr>
      <w:tabs>
        <w:tab w:val="center" w:pos="4680"/>
        <w:tab w:val="right" w:pos="9360"/>
      </w:tabs>
    </w:pPr>
  </w:style>
  <w:style w:type="character" w:customStyle="1" w:styleId="HeaderChar">
    <w:name w:val="Header Char"/>
    <w:basedOn w:val="DefaultParagraphFont"/>
    <w:link w:val="Header"/>
    <w:uiPriority w:val="99"/>
    <w:rsid w:val="00CC366A"/>
    <w:rPr>
      <w:rFonts w:asciiTheme="minorHAnsi" w:eastAsiaTheme="minorEastAsia" w:hAnsiTheme="minorHAnsi"/>
      <w:sz w:val="24"/>
      <w:szCs w:val="24"/>
    </w:rPr>
  </w:style>
  <w:style w:type="paragraph" w:styleId="Footer">
    <w:name w:val="footer"/>
    <w:basedOn w:val="Normal"/>
    <w:link w:val="FooterChar"/>
    <w:uiPriority w:val="99"/>
    <w:unhideWhenUsed/>
    <w:rsid w:val="00CC366A"/>
    <w:pPr>
      <w:tabs>
        <w:tab w:val="center" w:pos="4680"/>
        <w:tab w:val="right" w:pos="9360"/>
      </w:tabs>
    </w:pPr>
  </w:style>
  <w:style w:type="character" w:customStyle="1" w:styleId="FooterChar">
    <w:name w:val="Footer Char"/>
    <w:basedOn w:val="DefaultParagraphFont"/>
    <w:link w:val="Footer"/>
    <w:uiPriority w:val="99"/>
    <w:rsid w:val="00CC366A"/>
    <w:rPr>
      <w:rFonts w:asciiTheme="minorHAnsi" w:eastAsiaTheme="minorEastAsia" w:hAnsiTheme="minorHAnsi"/>
      <w:sz w:val="24"/>
      <w:szCs w:val="24"/>
    </w:rPr>
  </w:style>
  <w:style w:type="character" w:styleId="FollowedHyperlink">
    <w:name w:val="FollowedHyperlink"/>
    <w:basedOn w:val="DefaultParagraphFont"/>
    <w:uiPriority w:val="99"/>
    <w:semiHidden/>
    <w:unhideWhenUsed/>
    <w:rsid w:val="00445CE0"/>
    <w:rPr>
      <w:color w:val="800080" w:themeColor="followedHyperlink"/>
      <w:u w:val="single"/>
    </w:rPr>
  </w:style>
  <w:style w:type="paragraph" w:styleId="NormalWeb">
    <w:name w:val="Normal (Web)"/>
    <w:basedOn w:val="Normal"/>
    <w:uiPriority w:val="99"/>
    <w:unhideWhenUsed/>
    <w:rsid w:val="002748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yperlink" Target="mailto:jessicaamassey@gmail.com" TargetMode="External" />
  <Relationship Id="rId18" Type="http://schemas.openxmlformats.org/officeDocument/2006/relationships/footer" Target="footer2.xml"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footnotes" Target="footnotes.xml" />
  <Relationship Id="rId12" Type="http://schemas.openxmlformats.org/officeDocument/2006/relationships/hyperlink" Target="mailto:mdb@carrmaloney.com" TargetMode="External" />
  <Relationship Id="rId17" Type="http://schemas.openxmlformats.org/officeDocument/2006/relationships/footer" Target="footer1.xml" />
  <Relationship Id="rId2" Type="http://schemas.openxmlformats.org/officeDocument/2006/relationships/numbering" Target="numbering.xml" />
  <Relationship Id="rId16" Type="http://schemas.openxmlformats.org/officeDocument/2006/relationships/header" Target="header2.xml" />
  <Relationship Id="rId20"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mailto:info@hnba.com" TargetMode="External" />
  <Relationship Id="rId5" Type="http://schemas.openxmlformats.org/officeDocument/2006/relationships/settings" Target="settings.xml" />
  <Relationship Id="rId15" Type="http://schemas.openxmlformats.org/officeDocument/2006/relationships/header" Target="header1.xml" />
  <Relationship Id="rId10" Type="http://schemas.openxmlformats.org/officeDocument/2006/relationships/hyperlink" Target="https://www.multisoftevents.com/HNBAAM15/Attendee/Register.aspx" TargetMode="External" />
  <Relationship Id="rId19" Type="http://schemas.openxmlformats.org/officeDocument/2006/relationships/header" Target="header3.xml" />
  <Relationship Id="rId4" Type="http://schemas.microsoft.com/office/2007/relationships/stylesWithEffects" Target="stylesWithEffects.xml" />
  <Relationship Id="rId9" Type="http://schemas.openxmlformats.org/officeDocument/2006/relationships/image" Target="media/image1.jpeg" />
  <Relationship Id="rId14" Type="http://schemas.openxmlformats.org/officeDocument/2006/relationships/image" Target="media/image2.jpeg"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CEF8-2E27-4C6C-9417-B5189112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656</Words>
  <Characters>3754</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